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8A6DE" w14:textId="77777777" w:rsidR="00702603" w:rsidRPr="00480586" w:rsidRDefault="00702603" w:rsidP="00480586">
      <w:pPr>
        <w:spacing w:line="240" w:lineRule="auto"/>
        <w:rPr>
          <w:szCs w:val="22"/>
        </w:rPr>
      </w:pPr>
    </w:p>
    <w:p w14:paraId="00522D8E" w14:textId="7692B561" w:rsidR="004F0E47" w:rsidRDefault="00C850B0" w:rsidP="0029155D">
      <w:pPr>
        <w:spacing w:after="200" w:line="240" w:lineRule="auto"/>
        <w:ind w:left="360"/>
        <w:contextualSpacing/>
        <w:jc w:val="center"/>
        <w:rPr>
          <w:rFonts w:eastAsia="Calibri" w:cs="Arial"/>
          <w:b/>
          <w:color w:val="auto"/>
          <w:sz w:val="24"/>
          <w:szCs w:val="22"/>
        </w:rPr>
      </w:pPr>
      <w:r w:rsidRPr="00F80454">
        <w:rPr>
          <w:rFonts w:eastAsia="Calibri" w:cs="Arial"/>
          <w:b/>
          <w:color w:val="auto"/>
          <w:sz w:val="24"/>
          <w:szCs w:val="22"/>
        </w:rPr>
        <w:t>Mental Health Services in Primary Care</w:t>
      </w:r>
    </w:p>
    <w:p w14:paraId="75454245" w14:textId="77777777" w:rsidR="00EB0B0C" w:rsidRDefault="00EB0B0C" w:rsidP="0029155D">
      <w:pPr>
        <w:spacing w:after="200" w:line="240" w:lineRule="auto"/>
        <w:ind w:left="360"/>
        <w:contextualSpacing/>
        <w:jc w:val="center"/>
        <w:rPr>
          <w:rFonts w:eastAsia="Calibri" w:cs="Arial"/>
          <w:b/>
          <w:color w:val="auto"/>
          <w:sz w:val="24"/>
          <w:szCs w:val="22"/>
        </w:rPr>
      </w:pPr>
    </w:p>
    <w:p w14:paraId="3EBD6A9B" w14:textId="0D3011A3" w:rsidR="00EB0B0C" w:rsidRPr="00F80454" w:rsidRDefault="00EB0B0C" w:rsidP="0029155D">
      <w:pPr>
        <w:spacing w:after="200" w:line="240" w:lineRule="auto"/>
        <w:ind w:left="360"/>
        <w:contextualSpacing/>
        <w:jc w:val="center"/>
        <w:rPr>
          <w:rFonts w:eastAsia="Calibri" w:cs="Arial"/>
          <w:b/>
          <w:color w:val="auto"/>
          <w:sz w:val="24"/>
          <w:szCs w:val="22"/>
        </w:rPr>
      </w:pPr>
      <w:r>
        <w:rPr>
          <w:rFonts w:eastAsia="Calibri" w:cs="Arial"/>
          <w:b/>
          <w:color w:val="auto"/>
          <w:sz w:val="24"/>
          <w:szCs w:val="22"/>
        </w:rPr>
        <w:t>Summary of Service Types (2019-2021</w:t>
      </w:r>
      <w:r w:rsidRPr="00F80454">
        <w:rPr>
          <w:rFonts w:eastAsia="Calibri" w:cs="Arial"/>
          <w:b/>
          <w:color w:val="auto"/>
          <w:sz w:val="24"/>
          <w:szCs w:val="22"/>
        </w:rPr>
        <w:t>)</w:t>
      </w:r>
    </w:p>
    <w:p w14:paraId="6BAA5ED9" w14:textId="77777777" w:rsidR="00C850B0" w:rsidRDefault="00C850B0" w:rsidP="00C850B0">
      <w:pPr>
        <w:spacing w:after="200" w:line="240" w:lineRule="auto"/>
        <w:rPr>
          <w:rFonts w:eastAsia="Calibri" w:cs="Arial"/>
          <w:color w:val="auto"/>
          <w:szCs w:val="22"/>
        </w:rPr>
      </w:pPr>
    </w:p>
    <w:p w14:paraId="0205A8DE" w14:textId="6DACF937" w:rsidR="004F0E47" w:rsidRPr="00C850B0" w:rsidRDefault="00C850B0" w:rsidP="00C850B0">
      <w:pPr>
        <w:spacing w:after="200" w:line="240" w:lineRule="auto"/>
        <w:rPr>
          <w:rFonts w:eastAsia="Calibri" w:cs="Arial"/>
          <w:color w:val="auto"/>
          <w:szCs w:val="22"/>
        </w:rPr>
      </w:pPr>
      <w:r>
        <w:rPr>
          <w:rFonts w:eastAsia="Calibri" w:cs="Arial"/>
          <w:color w:val="auto"/>
          <w:szCs w:val="22"/>
        </w:rPr>
        <w:t xml:space="preserve">The </w:t>
      </w:r>
      <w:r w:rsidRPr="00C850B0">
        <w:rPr>
          <w:rFonts w:eastAsia="Calibri" w:cs="Arial"/>
          <w:b/>
          <w:i/>
          <w:color w:val="auto"/>
          <w:szCs w:val="22"/>
          <w:lang w:val="en-US"/>
        </w:rPr>
        <w:t>Mental Health Services</w:t>
      </w:r>
      <w:r w:rsidR="00A920A8">
        <w:rPr>
          <w:rFonts w:eastAsia="Calibri" w:cs="Arial"/>
          <w:b/>
          <w:i/>
          <w:color w:val="auto"/>
          <w:szCs w:val="22"/>
        </w:rPr>
        <w:t xml:space="preserve"> (MHS)</w:t>
      </w:r>
      <w:r w:rsidRPr="00C850B0">
        <w:rPr>
          <w:rFonts w:eastAsia="Calibri" w:cs="Arial"/>
          <w:b/>
          <w:i/>
          <w:color w:val="auto"/>
          <w:szCs w:val="22"/>
          <w:lang w:val="en-US"/>
        </w:rPr>
        <w:t xml:space="preserve"> in Primary Care</w:t>
      </w:r>
      <w:r w:rsidRPr="00C850B0">
        <w:rPr>
          <w:rFonts w:eastAsia="Calibri" w:cs="Arial"/>
          <w:color w:val="auto"/>
          <w:szCs w:val="22"/>
          <w:lang w:val="en-US"/>
        </w:rPr>
        <w:t xml:space="preserve"> </w:t>
      </w:r>
      <w:r w:rsidRPr="00C850B0">
        <w:rPr>
          <w:rFonts w:eastAsia="Calibri" w:cs="Arial"/>
          <w:color w:val="auto"/>
          <w:szCs w:val="22"/>
        </w:rPr>
        <w:t>funded by the Hunter New England Central Coast Primary Health Network (HNECCPHN)</w:t>
      </w:r>
      <w:r w:rsidR="00EB0B0C">
        <w:rPr>
          <w:rFonts w:eastAsia="Calibri" w:cs="Arial"/>
          <w:color w:val="auto"/>
          <w:szCs w:val="22"/>
        </w:rPr>
        <w:t>.</w:t>
      </w:r>
      <w:r>
        <w:rPr>
          <w:rFonts w:eastAsia="Calibri" w:cs="Arial"/>
          <w:color w:val="auto"/>
          <w:szCs w:val="22"/>
        </w:rPr>
        <w:t xml:space="preserve"> </w:t>
      </w:r>
      <w:r w:rsidR="00E42AA6">
        <w:rPr>
          <w:rFonts w:eastAsia="Calibri" w:cs="Arial"/>
          <w:color w:val="auto"/>
          <w:szCs w:val="22"/>
        </w:rPr>
        <w:t>T</w:t>
      </w:r>
      <w:r w:rsidR="0039411A">
        <w:rPr>
          <w:rFonts w:eastAsia="Calibri" w:cs="Arial"/>
          <w:color w:val="auto"/>
          <w:szCs w:val="22"/>
          <w:lang w:val="en-US"/>
        </w:rPr>
        <w:t xml:space="preserve">he aim </w:t>
      </w:r>
      <w:r w:rsidR="00A920A8">
        <w:rPr>
          <w:rFonts w:eastAsia="Calibri" w:cs="Arial"/>
          <w:color w:val="auto"/>
          <w:szCs w:val="22"/>
        </w:rPr>
        <w:t>of the MHS</w:t>
      </w:r>
      <w:r w:rsidRPr="00C850B0">
        <w:rPr>
          <w:rFonts w:eastAsia="Calibri" w:cs="Arial"/>
          <w:color w:val="auto"/>
          <w:szCs w:val="22"/>
          <w:lang w:val="en-US"/>
        </w:rPr>
        <w:t xml:space="preserve"> in Primary Care program is to provide greater access to mental health services for those people living with mental </w:t>
      </w:r>
      <w:r w:rsidR="00E42AA6">
        <w:rPr>
          <w:rFonts w:eastAsia="Calibri" w:cs="Arial"/>
          <w:color w:val="auto"/>
          <w:szCs w:val="22"/>
          <w:lang w:val="en-US"/>
        </w:rPr>
        <w:t>ill health</w:t>
      </w:r>
      <w:r w:rsidRPr="00C850B0">
        <w:rPr>
          <w:rFonts w:eastAsia="Calibri" w:cs="Arial"/>
          <w:color w:val="auto"/>
          <w:szCs w:val="22"/>
          <w:lang w:val="en-US"/>
        </w:rPr>
        <w:t xml:space="preserve"> in the HNECC region, including people who live in Residential Aged Care Facilities</w:t>
      </w:r>
      <w:r w:rsidR="00A920A8">
        <w:rPr>
          <w:rFonts w:eastAsia="Calibri" w:cs="Arial"/>
          <w:color w:val="auto"/>
          <w:szCs w:val="22"/>
        </w:rPr>
        <w:t xml:space="preserve"> (RACFs). </w:t>
      </w:r>
    </w:p>
    <w:p w14:paraId="2E2BFC14" w14:textId="4737A411" w:rsidR="003E781F" w:rsidRDefault="003E781F" w:rsidP="003E781F">
      <w:pPr>
        <w:spacing w:after="200" w:line="240" w:lineRule="auto"/>
        <w:contextualSpacing/>
        <w:rPr>
          <w:rFonts w:eastAsia="Calibri" w:cs="Arial"/>
          <w:color w:val="auto"/>
          <w:szCs w:val="22"/>
        </w:rPr>
      </w:pPr>
      <w:r w:rsidRPr="003E781F">
        <w:rPr>
          <w:rFonts w:eastAsia="Calibri" w:cs="Arial"/>
          <w:color w:val="auto"/>
          <w:szCs w:val="22"/>
        </w:rPr>
        <w:t xml:space="preserve">Services </w:t>
      </w:r>
      <w:r w:rsidR="00E42AA6">
        <w:rPr>
          <w:rFonts w:eastAsia="Calibri" w:cs="Arial"/>
          <w:color w:val="auto"/>
          <w:szCs w:val="22"/>
        </w:rPr>
        <w:t>are designed</w:t>
      </w:r>
      <w:r w:rsidRPr="003E781F">
        <w:rPr>
          <w:rFonts w:eastAsia="Calibri" w:cs="Arial"/>
          <w:color w:val="auto"/>
          <w:szCs w:val="22"/>
        </w:rPr>
        <w:t xml:space="preserve"> to give priority to </w:t>
      </w:r>
      <w:r w:rsidR="00B756A0">
        <w:rPr>
          <w:rFonts w:eastAsia="Calibri" w:cs="Arial"/>
          <w:color w:val="auto"/>
          <w:szCs w:val="22"/>
        </w:rPr>
        <w:t xml:space="preserve">the following </w:t>
      </w:r>
      <w:r w:rsidRPr="003E781F">
        <w:rPr>
          <w:rFonts w:eastAsia="Calibri" w:cs="Arial"/>
          <w:color w:val="auto"/>
          <w:szCs w:val="22"/>
        </w:rPr>
        <w:t xml:space="preserve">population groups </w:t>
      </w:r>
      <w:r w:rsidR="00CD06B8">
        <w:rPr>
          <w:rFonts w:eastAsia="Calibri" w:cs="Arial"/>
          <w:color w:val="auto"/>
          <w:szCs w:val="22"/>
        </w:rPr>
        <w:t xml:space="preserve">who </w:t>
      </w:r>
      <w:r w:rsidR="00CD06B8" w:rsidRPr="003E781F">
        <w:rPr>
          <w:rFonts w:eastAsia="Calibri" w:cs="Arial"/>
          <w:color w:val="auto"/>
          <w:szCs w:val="22"/>
        </w:rPr>
        <w:t>have</w:t>
      </w:r>
      <w:r w:rsidRPr="003E781F">
        <w:rPr>
          <w:rFonts w:eastAsia="Calibri" w:cs="Arial"/>
          <w:color w:val="auto"/>
          <w:szCs w:val="22"/>
        </w:rPr>
        <w:t xml:space="preserve"> particular difficulty in accessing mental health treatment in the </w:t>
      </w:r>
      <w:r w:rsidR="00B756A0">
        <w:rPr>
          <w:rFonts w:eastAsia="Calibri" w:cs="Arial"/>
          <w:color w:val="auto"/>
          <w:szCs w:val="22"/>
        </w:rPr>
        <w:t>community</w:t>
      </w:r>
      <w:r w:rsidRPr="003E781F">
        <w:rPr>
          <w:rFonts w:eastAsia="Calibri" w:cs="Arial"/>
          <w:color w:val="auto"/>
          <w:szCs w:val="22"/>
        </w:rPr>
        <w:t>:</w:t>
      </w:r>
    </w:p>
    <w:p w14:paraId="68726448"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hint="eastAsia"/>
          <w:color w:val="auto"/>
          <w:szCs w:val="22"/>
        </w:rPr>
        <w:t xml:space="preserve">Residents of RACFs; </w:t>
      </w:r>
    </w:p>
    <w:p w14:paraId="077E06E9"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People who are less able to pay fees to access private mental health services, and are unable to access Medicare subsidised mental health services; </w:t>
      </w:r>
    </w:p>
    <w:p w14:paraId="08DBC994"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Children under 12 years of age with mental, emotional or behavioural disorders; </w:t>
      </w:r>
    </w:p>
    <w:p w14:paraId="72D0D754"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Women with perinatal depression; </w:t>
      </w:r>
    </w:p>
    <w:p w14:paraId="50E1A3EE"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Aboriginal and Torres Strait Islander people with mental disorders; </w:t>
      </w:r>
    </w:p>
    <w:p w14:paraId="7B5AC962"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People of Cultural and Linguistically Diverse backgrounds; </w:t>
      </w:r>
    </w:p>
    <w:p w14:paraId="64ECB254" w14:textId="77777777" w:rsidR="003E781F" w:rsidRP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Individuals who have self- harmed, attempted suicide or who have suicidal ideation, and are able to be appropriately managed in the primary health care setting, and </w:t>
      </w:r>
    </w:p>
    <w:p w14:paraId="678238EC" w14:textId="77777777" w:rsidR="003E781F" w:rsidRDefault="003E781F" w:rsidP="003E781F">
      <w:pPr>
        <w:pStyle w:val="ListParagraph"/>
        <w:numPr>
          <w:ilvl w:val="0"/>
          <w:numId w:val="24"/>
        </w:numPr>
        <w:spacing w:after="200" w:line="240" w:lineRule="auto"/>
        <w:rPr>
          <w:rFonts w:eastAsia="Calibri" w:cs="Arial"/>
          <w:color w:val="auto"/>
          <w:szCs w:val="22"/>
        </w:rPr>
      </w:pPr>
      <w:r w:rsidRPr="003E781F">
        <w:rPr>
          <w:rFonts w:eastAsia="Calibri" w:cs="Arial"/>
          <w:color w:val="auto"/>
          <w:szCs w:val="22"/>
        </w:rPr>
        <w:t xml:space="preserve">People living in rural and remote areas. </w:t>
      </w:r>
    </w:p>
    <w:p w14:paraId="598E30B6" w14:textId="77777777" w:rsidR="00537523" w:rsidRPr="00537523" w:rsidRDefault="00537523" w:rsidP="00537523">
      <w:pPr>
        <w:spacing w:after="200" w:line="240" w:lineRule="auto"/>
        <w:contextualSpacing/>
        <w:rPr>
          <w:rFonts w:eastAsia="Calibri" w:cs="Arial"/>
          <w:color w:val="auto"/>
          <w:szCs w:val="22"/>
        </w:rPr>
      </w:pPr>
      <w:r w:rsidRPr="00537523">
        <w:rPr>
          <w:rFonts w:eastAsia="Calibri" w:cs="Arial"/>
          <w:color w:val="auto"/>
          <w:szCs w:val="22"/>
        </w:rPr>
        <w:t>The objectives of the program are to:</w:t>
      </w:r>
    </w:p>
    <w:p w14:paraId="37339C7D" w14:textId="77777777" w:rsidR="004F0E47" w:rsidRPr="00480586" w:rsidRDefault="004F0E47" w:rsidP="003E781F">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Produce better outcomes for individuals with common mental disorder through offering evidence based short-term psychological interventions within a primary care setting;</w:t>
      </w:r>
    </w:p>
    <w:p w14:paraId="52073988" w14:textId="77777777" w:rsidR="004F0E47" w:rsidRPr="00480586" w:rsidRDefault="004F0E47" w:rsidP="00480586">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Target services to those individuals requiring primary mental health care who are not likely to be able to have their meeds met through Medicare subsidised mental health services;</w:t>
      </w:r>
    </w:p>
    <w:p w14:paraId="7A36F33D" w14:textId="77777777" w:rsidR="004F0E47" w:rsidRPr="00480586" w:rsidRDefault="004F0E47" w:rsidP="00480586">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Complement other fee-for-service programs and address service gaps for people in particular geographical areas and population groups;</w:t>
      </w:r>
    </w:p>
    <w:p w14:paraId="291E6D63" w14:textId="77777777" w:rsidR="004F0E47" w:rsidRPr="00480586" w:rsidRDefault="004F0E47" w:rsidP="00480586">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Offer referral pathways for General Practitioners (GPs) to support their role in primary mental health care;</w:t>
      </w:r>
    </w:p>
    <w:p w14:paraId="0F573D1E" w14:textId="77777777" w:rsidR="004F0E47" w:rsidRPr="00480586" w:rsidRDefault="004F0E47" w:rsidP="00480586">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Offer non-pharmacological approaches to the management of common mental disorders</w:t>
      </w:r>
    </w:p>
    <w:p w14:paraId="20D06CAF" w14:textId="77777777" w:rsidR="004F0E47" w:rsidRPr="00480586" w:rsidRDefault="004F0E47" w:rsidP="00480586">
      <w:pPr>
        <w:numPr>
          <w:ilvl w:val="0"/>
          <w:numId w:val="12"/>
        </w:numPr>
        <w:spacing w:after="200" w:line="240" w:lineRule="auto"/>
        <w:contextualSpacing/>
        <w:rPr>
          <w:rFonts w:eastAsia="Calibri" w:cs="Arial"/>
          <w:color w:val="auto"/>
          <w:szCs w:val="22"/>
        </w:rPr>
      </w:pPr>
      <w:r w:rsidRPr="00480586">
        <w:rPr>
          <w:rFonts w:eastAsia="Calibri" w:cs="Arial"/>
          <w:color w:val="auto"/>
          <w:szCs w:val="22"/>
        </w:rPr>
        <w:t>Promote a team approach to the management of mental disorders</w:t>
      </w:r>
    </w:p>
    <w:p w14:paraId="76E645AB" w14:textId="77777777" w:rsidR="00C850B0" w:rsidRDefault="00C850B0" w:rsidP="00480586">
      <w:pPr>
        <w:spacing w:after="200" w:line="240" w:lineRule="auto"/>
        <w:rPr>
          <w:rFonts w:eastAsia="Calibri" w:cs="Arial"/>
          <w:color w:val="auto"/>
          <w:szCs w:val="22"/>
        </w:rPr>
      </w:pPr>
    </w:p>
    <w:p w14:paraId="7B0BB7FD" w14:textId="0AE6CC29" w:rsidR="00CA0069" w:rsidRPr="00CA0069" w:rsidRDefault="00EB0B0C" w:rsidP="00480586">
      <w:pPr>
        <w:spacing w:after="200" w:line="240" w:lineRule="auto"/>
        <w:rPr>
          <w:rFonts w:eastAsia="Calibri" w:cs="Arial"/>
          <w:b/>
          <w:color w:val="auto"/>
          <w:szCs w:val="22"/>
        </w:rPr>
      </w:pPr>
      <w:r>
        <w:rPr>
          <w:rFonts w:eastAsia="Calibri" w:cs="Arial"/>
          <w:b/>
          <w:color w:val="auto"/>
          <w:szCs w:val="22"/>
        </w:rPr>
        <w:t>REFERRAL</w:t>
      </w:r>
      <w:r w:rsidR="00CA0069" w:rsidRPr="00CA0069">
        <w:rPr>
          <w:rFonts w:eastAsia="Calibri" w:cs="Arial"/>
          <w:b/>
          <w:color w:val="auto"/>
          <w:szCs w:val="22"/>
        </w:rPr>
        <w:t xml:space="preserve"> PATHWAYS</w:t>
      </w:r>
    </w:p>
    <w:p w14:paraId="2A41E03F" w14:textId="5B28BCCA" w:rsidR="00CD06B8" w:rsidRPr="00CD06B8" w:rsidRDefault="00CD06B8" w:rsidP="00CD06B8">
      <w:pPr>
        <w:spacing w:line="240" w:lineRule="auto"/>
        <w:rPr>
          <w:rFonts w:eastAsia="Calibri" w:cs="Arial"/>
          <w:color w:val="auto"/>
          <w:szCs w:val="22"/>
        </w:rPr>
      </w:pPr>
      <w:r w:rsidRPr="00CD06B8">
        <w:rPr>
          <w:rFonts w:eastAsia="Calibri" w:cs="Arial"/>
          <w:color w:val="auto"/>
          <w:szCs w:val="22"/>
        </w:rPr>
        <w:t>From the 1</w:t>
      </w:r>
      <w:r w:rsidRPr="00CD06B8">
        <w:rPr>
          <w:rFonts w:eastAsia="Calibri" w:cs="Arial"/>
          <w:color w:val="auto"/>
          <w:szCs w:val="22"/>
          <w:vertAlign w:val="superscript"/>
        </w:rPr>
        <w:t>st</w:t>
      </w:r>
      <w:r w:rsidRPr="00CD06B8">
        <w:rPr>
          <w:rFonts w:eastAsia="Calibri" w:cs="Arial"/>
          <w:color w:val="auto"/>
          <w:szCs w:val="22"/>
        </w:rPr>
        <w:t xml:space="preserve"> July 2019, all referrals for HNECCPHN funded primary mental health services in the Hunter and Mid Coast regions will be processed through the local PRIMA team based in Warabrook (Newcastle). All clients </w:t>
      </w:r>
      <w:r w:rsidR="00E42AA6">
        <w:rPr>
          <w:rFonts w:eastAsia="Calibri" w:cs="Arial"/>
          <w:color w:val="auto"/>
          <w:szCs w:val="22"/>
        </w:rPr>
        <w:t xml:space="preserve">referred (by GPs and other health professionals) </w:t>
      </w:r>
      <w:r w:rsidRPr="00CD06B8">
        <w:rPr>
          <w:rFonts w:eastAsia="Calibri" w:cs="Arial"/>
          <w:color w:val="auto"/>
          <w:szCs w:val="22"/>
        </w:rPr>
        <w:t>will be assessed daily by an experienced mental health team to determine the level of care (refer to Appendix 1). Depending on the level of care indicated by the assessment, patients will be referred to the most appropriate primary mental health service provider.</w:t>
      </w:r>
    </w:p>
    <w:p w14:paraId="45016E77" w14:textId="77777777" w:rsidR="006C2EBD" w:rsidRPr="004835D4" w:rsidRDefault="006C2EBD" w:rsidP="006C2EBD">
      <w:pPr>
        <w:spacing w:line="240" w:lineRule="auto"/>
        <w:rPr>
          <w:rFonts w:eastAsia="Calibri" w:cs="Arial"/>
          <w:color w:val="FF0000"/>
          <w:szCs w:val="22"/>
        </w:rPr>
      </w:pPr>
    </w:p>
    <w:p w14:paraId="62F7B746" w14:textId="77777777" w:rsidR="004F0E47" w:rsidRDefault="00AA7D56" w:rsidP="00480586">
      <w:pPr>
        <w:spacing w:after="200" w:line="240" w:lineRule="auto"/>
        <w:rPr>
          <w:rFonts w:eastAsia="Calibri" w:cs="Arial"/>
          <w:b/>
          <w:color w:val="auto"/>
          <w:szCs w:val="22"/>
        </w:rPr>
      </w:pPr>
      <w:r w:rsidRPr="00480586">
        <w:rPr>
          <w:rFonts w:eastAsia="Calibri" w:cs="Arial"/>
          <w:b/>
          <w:color w:val="auto"/>
          <w:szCs w:val="22"/>
        </w:rPr>
        <w:t>SERVICE DELIVERY MODEL</w:t>
      </w:r>
      <w:r w:rsidR="00CA0069">
        <w:rPr>
          <w:rFonts w:eastAsia="Calibri" w:cs="Arial"/>
          <w:b/>
          <w:color w:val="auto"/>
          <w:szCs w:val="22"/>
        </w:rPr>
        <w:t>S</w:t>
      </w:r>
    </w:p>
    <w:p w14:paraId="543EF5C9" w14:textId="77777777" w:rsidR="00AA7D56" w:rsidRPr="00F869B6" w:rsidRDefault="00AA7D56" w:rsidP="00480586">
      <w:pPr>
        <w:spacing w:after="200" w:line="240" w:lineRule="auto"/>
        <w:rPr>
          <w:rFonts w:eastAsia="Calibri" w:cs="Arial"/>
          <w:b/>
          <w:i/>
          <w:color w:val="auto"/>
          <w:sz w:val="24"/>
          <w:szCs w:val="22"/>
        </w:rPr>
      </w:pPr>
      <w:r w:rsidRPr="00F869B6">
        <w:rPr>
          <w:rFonts w:eastAsia="Calibri" w:cs="Arial"/>
          <w:b/>
          <w:i/>
          <w:color w:val="auto"/>
          <w:sz w:val="24"/>
          <w:szCs w:val="22"/>
        </w:rPr>
        <w:t>A. Psychological Therapy</w:t>
      </w:r>
    </w:p>
    <w:p w14:paraId="0E67F571" w14:textId="0B0C5E1E" w:rsidR="00AA7D56" w:rsidRDefault="00AA7D56" w:rsidP="00AA7D56">
      <w:pPr>
        <w:spacing w:after="200" w:line="240" w:lineRule="auto"/>
        <w:rPr>
          <w:rFonts w:eastAsia="Calibri" w:cs="Arial"/>
          <w:color w:val="auto"/>
          <w:szCs w:val="22"/>
        </w:rPr>
      </w:pPr>
      <w:r w:rsidRPr="00AA7D56">
        <w:rPr>
          <w:rFonts w:eastAsia="Calibri" w:cs="Arial"/>
          <w:color w:val="auto"/>
          <w:szCs w:val="22"/>
        </w:rPr>
        <w:t>The primary intervention provided under the psychological therapy service type is focused psychological strategies, which are time-limited, and evidence based psychological treatments. These short-term therapies are particularly suitab</w:t>
      </w:r>
      <w:r w:rsidR="00E02D9C">
        <w:rPr>
          <w:rFonts w:eastAsia="Calibri" w:cs="Arial"/>
          <w:color w:val="auto"/>
          <w:szCs w:val="22"/>
        </w:rPr>
        <w:t>le for common mental disorders.</w:t>
      </w:r>
    </w:p>
    <w:p w14:paraId="453FA639" w14:textId="77777777" w:rsidR="004F0E47" w:rsidRPr="00480586" w:rsidRDefault="004F0E47" w:rsidP="00480586">
      <w:pPr>
        <w:spacing w:after="200" w:line="240" w:lineRule="auto"/>
        <w:rPr>
          <w:rFonts w:eastAsia="Calibri" w:cs="Arial"/>
          <w:b/>
          <w:color w:val="auto"/>
          <w:szCs w:val="22"/>
        </w:rPr>
      </w:pPr>
      <w:r w:rsidRPr="00480586">
        <w:rPr>
          <w:rFonts w:eastAsia="Calibri" w:cs="Arial"/>
          <w:b/>
          <w:color w:val="auto"/>
          <w:szCs w:val="22"/>
        </w:rPr>
        <w:lastRenderedPageBreak/>
        <w:t>Eligibility</w:t>
      </w:r>
      <w:r w:rsidR="00CA0069">
        <w:rPr>
          <w:rFonts w:eastAsia="Calibri" w:cs="Arial"/>
          <w:b/>
          <w:color w:val="auto"/>
          <w:szCs w:val="22"/>
        </w:rPr>
        <w:t xml:space="preserve"> for Psychological Therapy services</w:t>
      </w:r>
    </w:p>
    <w:p w14:paraId="1C38193A" w14:textId="77777777" w:rsidR="00E42AA6" w:rsidRDefault="0031001C" w:rsidP="0031001C">
      <w:pPr>
        <w:spacing w:after="200" w:line="240" w:lineRule="auto"/>
        <w:rPr>
          <w:rFonts w:eastAsia="Calibri" w:cs="Arial"/>
          <w:color w:val="auto"/>
          <w:szCs w:val="22"/>
          <w:lang w:val="en-US"/>
        </w:rPr>
      </w:pPr>
      <w:r w:rsidRPr="006147D3">
        <w:rPr>
          <w:rFonts w:eastAsia="Calibri" w:cs="Arial"/>
          <w:color w:val="auto"/>
          <w:szCs w:val="22"/>
          <w:lang w:val="en-US"/>
        </w:rPr>
        <w:t>Referra</w:t>
      </w:r>
      <w:r w:rsidR="00E42AA6">
        <w:rPr>
          <w:rFonts w:eastAsia="Calibri" w:cs="Arial"/>
          <w:color w:val="auto"/>
          <w:szCs w:val="22"/>
          <w:lang w:val="en-US"/>
        </w:rPr>
        <w:t>l to the Psychological Therapy services is</w:t>
      </w:r>
      <w:r w:rsidRPr="006147D3">
        <w:rPr>
          <w:rFonts w:eastAsia="Calibri" w:cs="Arial"/>
          <w:color w:val="auto"/>
          <w:szCs w:val="22"/>
          <w:lang w:val="en-US"/>
        </w:rPr>
        <w:t xml:space="preserve"> to include a Mental Health Treatment Plan completed by a GP</w:t>
      </w:r>
      <w:r w:rsidR="00E42AA6">
        <w:rPr>
          <w:rFonts w:eastAsia="Calibri" w:cs="Arial"/>
          <w:color w:val="auto"/>
          <w:szCs w:val="22"/>
          <w:lang w:val="en-US"/>
        </w:rPr>
        <w:t>, psychiatrist or</w:t>
      </w:r>
      <w:r w:rsidR="00FB652C" w:rsidRPr="006147D3">
        <w:rPr>
          <w:rFonts w:eastAsia="Calibri" w:cs="Arial"/>
          <w:color w:val="auto"/>
          <w:szCs w:val="22"/>
          <w:lang w:val="en-US"/>
        </w:rPr>
        <w:t xml:space="preserve"> paediatrician where the patient is assessed to</w:t>
      </w:r>
      <w:r w:rsidR="00FB652C" w:rsidRPr="006147D3">
        <w:rPr>
          <w:rFonts w:eastAsia="Calibri" w:cs="Arial"/>
          <w:color w:val="auto"/>
          <w:szCs w:val="22"/>
        </w:rPr>
        <w:t xml:space="preserve"> benefit from a short term focussed psychological intervention</w:t>
      </w:r>
      <w:r w:rsidR="00FB652C" w:rsidRPr="006147D3">
        <w:rPr>
          <w:rFonts w:eastAsia="Calibri" w:cs="Arial"/>
          <w:color w:val="auto"/>
          <w:szCs w:val="22"/>
          <w:lang w:val="en-US"/>
        </w:rPr>
        <w:t xml:space="preserve">. </w:t>
      </w:r>
      <w:r w:rsidRPr="006147D3">
        <w:rPr>
          <w:rFonts w:eastAsia="Calibri" w:cs="Arial"/>
          <w:color w:val="auto"/>
          <w:szCs w:val="22"/>
          <w:lang w:val="en-US"/>
        </w:rPr>
        <w:t>This is not required in the case of referrals for individuals who meet the criteria for a provisional referral (e.g. women experiencing perinatal depression, children, Aboriginal and Torres Strait Islander people, people living in rural and remote areas, or people who are homeless and access to GPs is prohibitive to receiving</w:t>
      </w:r>
      <w:r w:rsidRPr="006147D3">
        <w:rPr>
          <w:rFonts w:eastAsia="Calibri" w:cs="Arial"/>
          <w:color w:val="auto"/>
          <w:szCs w:val="22"/>
        </w:rPr>
        <w:t xml:space="preserve"> </w:t>
      </w:r>
      <w:r w:rsidRPr="006147D3">
        <w:rPr>
          <w:rFonts w:eastAsia="Calibri" w:cs="Arial"/>
          <w:color w:val="auto"/>
          <w:szCs w:val="22"/>
          <w:lang w:val="en-US"/>
        </w:rPr>
        <w:t xml:space="preserve">psychological treatment). </w:t>
      </w:r>
    </w:p>
    <w:p w14:paraId="7B2D2C88" w14:textId="33EE6B1F" w:rsidR="0031001C" w:rsidRPr="006147D3" w:rsidRDefault="0031001C" w:rsidP="0031001C">
      <w:pPr>
        <w:spacing w:after="200" w:line="240" w:lineRule="auto"/>
        <w:rPr>
          <w:rFonts w:eastAsia="Calibri" w:cs="Arial"/>
          <w:color w:val="auto"/>
          <w:szCs w:val="22"/>
          <w:lang w:val="en-US"/>
        </w:rPr>
      </w:pPr>
      <w:r w:rsidRPr="006147D3">
        <w:rPr>
          <w:rFonts w:eastAsia="Calibri" w:cs="Arial"/>
          <w:color w:val="auto"/>
          <w:szCs w:val="22"/>
          <w:lang w:val="en-US"/>
        </w:rPr>
        <w:t xml:space="preserve">In the case of provisional referral, a person must have a GP Mental </w:t>
      </w:r>
      <w:r w:rsidR="00E42AA6">
        <w:rPr>
          <w:rFonts w:eastAsia="Calibri" w:cs="Arial"/>
          <w:color w:val="auto"/>
          <w:szCs w:val="22"/>
          <w:lang w:val="en-US"/>
        </w:rPr>
        <w:t>Health Treatment Plan completed as soon as practicable</w:t>
      </w:r>
      <w:r w:rsidRPr="006147D3">
        <w:rPr>
          <w:rFonts w:eastAsia="Calibri" w:cs="Arial"/>
          <w:color w:val="auto"/>
          <w:szCs w:val="22"/>
          <w:lang w:val="en-US"/>
        </w:rPr>
        <w:t xml:space="preserve"> to be eligible to continue receiving services. </w:t>
      </w:r>
      <w:r w:rsidR="00E42AA6" w:rsidRPr="006147D3">
        <w:rPr>
          <w:rFonts w:eastAsia="Calibri" w:cs="Arial"/>
          <w:color w:val="auto"/>
          <w:szCs w:val="22"/>
          <w:lang w:val="en-US"/>
        </w:rPr>
        <w:t>Children under 12 years of age who do not have a diagnosed mental, childhood behavioural or emotional disorder can access Psychological Therapies, however there must be clear clinical evidence that they are at significant risk of developing a disorder.</w:t>
      </w:r>
    </w:p>
    <w:p w14:paraId="0F126A33" w14:textId="0B364646" w:rsidR="00FB652C" w:rsidRPr="006147D3" w:rsidRDefault="00FB652C" w:rsidP="00FB652C">
      <w:pPr>
        <w:spacing w:after="200" w:line="240" w:lineRule="auto"/>
        <w:rPr>
          <w:rFonts w:eastAsia="Calibri" w:cs="Arial"/>
          <w:color w:val="auto"/>
          <w:szCs w:val="22"/>
        </w:rPr>
      </w:pPr>
      <w:r w:rsidRPr="006147D3">
        <w:rPr>
          <w:rFonts w:eastAsia="Calibri" w:cs="Arial"/>
          <w:color w:val="auto"/>
          <w:szCs w:val="22"/>
        </w:rPr>
        <w:t xml:space="preserve">Psychological therapies funded under the HNECCPHN </w:t>
      </w:r>
      <w:r w:rsidR="00B756A0">
        <w:rPr>
          <w:rFonts w:eastAsia="Calibri" w:cs="Arial"/>
          <w:color w:val="auto"/>
          <w:szCs w:val="22"/>
        </w:rPr>
        <w:t>are</w:t>
      </w:r>
      <w:r w:rsidRPr="006147D3">
        <w:rPr>
          <w:rFonts w:eastAsia="Calibri" w:cs="Arial"/>
          <w:color w:val="auto"/>
          <w:szCs w:val="22"/>
        </w:rPr>
        <w:t xml:space="preserve"> not designed to offset or top up services delivered under Better Access (Medicare). People who have already completed ten sessions of individual services under Better Access in a calendar year </w:t>
      </w:r>
      <w:r w:rsidR="00E42AA6">
        <w:rPr>
          <w:rFonts w:eastAsia="Calibri" w:cs="Arial"/>
          <w:color w:val="auto"/>
          <w:szCs w:val="22"/>
        </w:rPr>
        <w:t xml:space="preserve">should </w:t>
      </w:r>
      <w:r w:rsidR="00E42AA6" w:rsidRPr="00E42AA6">
        <w:rPr>
          <w:rFonts w:eastAsia="Calibri" w:cs="Arial"/>
          <w:b/>
          <w:color w:val="auto"/>
          <w:szCs w:val="22"/>
        </w:rPr>
        <w:t>not</w:t>
      </w:r>
      <w:r w:rsidR="00E42AA6">
        <w:rPr>
          <w:rFonts w:eastAsia="Calibri" w:cs="Arial"/>
          <w:color w:val="auto"/>
          <w:szCs w:val="22"/>
        </w:rPr>
        <w:t xml:space="preserve"> access the </w:t>
      </w:r>
      <w:r w:rsidRPr="006147D3">
        <w:rPr>
          <w:rFonts w:eastAsia="Calibri" w:cs="Arial"/>
          <w:color w:val="auto"/>
          <w:szCs w:val="22"/>
        </w:rPr>
        <w:t>MHS in Primary Care program to access additional services</w:t>
      </w:r>
      <w:r w:rsidR="00B756A0">
        <w:rPr>
          <w:rFonts w:eastAsia="Calibri" w:cs="Arial"/>
          <w:color w:val="auto"/>
          <w:szCs w:val="22"/>
        </w:rPr>
        <w:t>.</w:t>
      </w:r>
      <w:r w:rsidRPr="006147D3">
        <w:rPr>
          <w:rFonts w:eastAsia="Calibri" w:cs="Arial"/>
          <w:color w:val="auto"/>
          <w:szCs w:val="22"/>
        </w:rPr>
        <w:t xml:space="preserve"> </w:t>
      </w:r>
    </w:p>
    <w:p w14:paraId="7BF895DB" w14:textId="08C74BD8" w:rsidR="0031001C" w:rsidRPr="006147D3" w:rsidRDefault="0031001C" w:rsidP="0031001C">
      <w:pPr>
        <w:spacing w:after="200" w:line="240" w:lineRule="auto"/>
        <w:rPr>
          <w:rFonts w:eastAsia="Calibri" w:cs="Arial"/>
          <w:color w:val="auto"/>
          <w:szCs w:val="22"/>
        </w:rPr>
      </w:pPr>
      <w:r w:rsidRPr="006147D3">
        <w:rPr>
          <w:rFonts w:eastAsia="Calibri" w:cs="Arial"/>
          <w:color w:val="auto"/>
          <w:szCs w:val="22"/>
          <w:lang w:val="en-US"/>
        </w:rPr>
        <w:t>A person is no longer eligible for Psychological Therapies when they have expended their session allocation for the year, have achieved their treatment goals, or are clinically determined to be best engaged in another level of care. Where the severity or chronicity of a person’s condition indicates that more extensive treatment will be required, the individual should be referred for treatment under another appropriate mental health service.</w:t>
      </w:r>
    </w:p>
    <w:p w14:paraId="0A99FB9B" w14:textId="77777777" w:rsidR="004F0E47" w:rsidRPr="00480586" w:rsidRDefault="004F0E47" w:rsidP="00480586">
      <w:pPr>
        <w:spacing w:after="200" w:line="240" w:lineRule="auto"/>
        <w:rPr>
          <w:rFonts w:eastAsia="Calibri" w:cs="Arial"/>
          <w:b/>
          <w:color w:val="auto"/>
          <w:szCs w:val="22"/>
        </w:rPr>
      </w:pPr>
      <w:r w:rsidRPr="00480586">
        <w:rPr>
          <w:rFonts w:eastAsia="Calibri" w:cs="Arial"/>
          <w:b/>
          <w:color w:val="auto"/>
          <w:szCs w:val="22"/>
        </w:rPr>
        <w:t>Number of Services</w:t>
      </w:r>
    </w:p>
    <w:p w14:paraId="50562553" w14:textId="6CA95A0B" w:rsidR="004F0E47" w:rsidRPr="00480586" w:rsidRDefault="00E42AA6" w:rsidP="00480586">
      <w:pPr>
        <w:spacing w:after="200" w:line="240" w:lineRule="auto"/>
        <w:rPr>
          <w:rFonts w:eastAsia="Calibri" w:cs="Arial"/>
          <w:color w:val="auto"/>
          <w:szCs w:val="22"/>
        </w:rPr>
      </w:pPr>
      <w:r>
        <w:rPr>
          <w:rFonts w:eastAsia="Calibri" w:cs="Arial"/>
          <w:color w:val="auto"/>
          <w:szCs w:val="22"/>
        </w:rPr>
        <w:t xml:space="preserve">Referred clients can be offered up to </w:t>
      </w:r>
      <w:r w:rsidR="004F0E47" w:rsidRPr="00480586">
        <w:rPr>
          <w:rFonts w:eastAsia="Calibri" w:cs="Arial"/>
          <w:color w:val="auto"/>
          <w:szCs w:val="22"/>
        </w:rPr>
        <w:t xml:space="preserve">6 </w:t>
      </w:r>
      <w:r>
        <w:rPr>
          <w:rFonts w:eastAsia="Calibri" w:cs="Arial"/>
          <w:color w:val="auto"/>
          <w:szCs w:val="22"/>
        </w:rPr>
        <w:t xml:space="preserve">initial </w:t>
      </w:r>
      <w:r w:rsidR="004F0E47" w:rsidRPr="00480586">
        <w:rPr>
          <w:rFonts w:eastAsia="Calibri" w:cs="Arial"/>
          <w:color w:val="auto"/>
          <w:szCs w:val="22"/>
        </w:rPr>
        <w:t xml:space="preserve">sessions. On completion of the course of 6 sessions, the provider is to provide a written report to the referring GP. The written report is to include information on assessments carried out, treatment provided, the individual’s outcomes and recommendations on future management of the individual’s mental disorder. Following receipt of the report, the referring GP will consider the need for further treatment and if clinically required refer the individual for an additional 1-6 sessions. This </w:t>
      </w:r>
      <w:r>
        <w:rPr>
          <w:rFonts w:eastAsia="Calibri" w:cs="Arial"/>
          <w:color w:val="auto"/>
          <w:szCs w:val="22"/>
        </w:rPr>
        <w:t xml:space="preserve">repeat referral </w:t>
      </w:r>
      <w:r w:rsidR="004F0E47" w:rsidRPr="00480586">
        <w:rPr>
          <w:rFonts w:eastAsia="Calibri" w:cs="Arial"/>
          <w:color w:val="auto"/>
          <w:szCs w:val="22"/>
        </w:rPr>
        <w:t xml:space="preserve">may be arranged </w:t>
      </w:r>
      <w:r>
        <w:rPr>
          <w:rFonts w:eastAsia="Calibri" w:cs="Arial"/>
          <w:color w:val="auto"/>
          <w:szCs w:val="22"/>
        </w:rPr>
        <w:t xml:space="preserve">with the GP </w:t>
      </w:r>
      <w:r w:rsidR="00B756A0">
        <w:rPr>
          <w:rFonts w:eastAsia="Calibri" w:cs="Arial"/>
          <w:color w:val="auto"/>
          <w:szCs w:val="22"/>
        </w:rPr>
        <w:t>via</w:t>
      </w:r>
      <w:r w:rsidR="00B756A0" w:rsidRPr="00480586">
        <w:rPr>
          <w:rFonts w:eastAsia="Calibri" w:cs="Arial"/>
          <w:color w:val="auto"/>
          <w:szCs w:val="22"/>
        </w:rPr>
        <w:t xml:space="preserve"> </w:t>
      </w:r>
      <w:r w:rsidR="004F0E47" w:rsidRPr="00480586">
        <w:rPr>
          <w:rFonts w:eastAsia="Calibri" w:cs="Arial"/>
          <w:color w:val="auto"/>
          <w:szCs w:val="22"/>
        </w:rPr>
        <w:t xml:space="preserve">telephone or electronic messaging, and does not require a face to face consultation. </w:t>
      </w:r>
      <w:r>
        <w:rPr>
          <w:rFonts w:eastAsia="Calibri" w:cs="Arial"/>
          <w:color w:val="auto"/>
          <w:szCs w:val="22"/>
        </w:rPr>
        <w:t>W</w:t>
      </w:r>
      <w:r w:rsidR="004F0E47" w:rsidRPr="00480586">
        <w:rPr>
          <w:rFonts w:eastAsia="Calibri" w:cs="Arial"/>
          <w:color w:val="auto"/>
          <w:szCs w:val="22"/>
        </w:rPr>
        <w:t xml:space="preserve">here referral for additional sessions is obtained by telephone, the provider is to document the GPs agreement to the continuation of treatment. Further services </w:t>
      </w:r>
      <w:r>
        <w:rPr>
          <w:rFonts w:eastAsia="Calibri" w:cs="Arial"/>
          <w:color w:val="auto"/>
          <w:szCs w:val="22"/>
        </w:rPr>
        <w:t>should</w:t>
      </w:r>
      <w:r w:rsidR="004F0E47" w:rsidRPr="00480586">
        <w:rPr>
          <w:rFonts w:eastAsia="Calibri" w:cs="Arial"/>
          <w:color w:val="auto"/>
          <w:szCs w:val="22"/>
        </w:rPr>
        <w:t xml:space="preserve"> not be provided without referral or agreement by the GP for </w:t>
      </w:r>
      <w:r w:rsidR="005628B1">
        <w:rPr>
          <w:rFonts w:eastAsia="Calibri" w:cs="Arial"/>
          <w:color w:val="auto"/>
          <w:szCs w:val="22"/>
        </w:rPr>
        <w:t>these</w:t>
      </w:r>
      <w:r w:rsidR="005628B1" w:rsidRPr="00480586">
        <w:rPr>
          <w:rFonts w:eastAsia="Calibri" w:cs="Arial"/>
          <w:color w:val="auto"/>
          <w:szCs w:val="22"/>
        </w:rPr>
        <w:t xml:space="preserve"> </w:t>
      </w:r>
      <w:r w:rsidR="004F0E47" w:rsidRPr="00480586">
        <w:rPr>
          <w:rFonts w:eastAsia="Calibri" w:cs="Arial"/>
          <w:color w:val="auto"/>
          <w:szCs w:val="22"/>
        </w:rPr>
        <w:t>sessions.</w:t>
      </w:r>
    </w:p>
    <w:p w14:paraId="13E2CDF4" w14:textId="4BCB8C27" w:rsidR="004F0E47" w:rsidRPr="00480586" w:rsidRDefault="00E42AA6" w:rsidP="00480586">
      <w:pPr>
        <w:spacing w:after="200" w:line="240" w:lineRule="auto"/>
        <w:rPr>
          <w:rFonts w:eastAsia="Calibri" w:cs="Arial"/>
          <w:color w:val="auto"/>
          <w:szCs w:val="22"/>
        </w:rPr>
      </w:pPr>
      <w:r>
        <w:rPr>
          <w:rFonts w:eastAsia="Calibri" w:cs="Arial"/>
          <w:color w:val="auto"/>
          <w:szCs w:val="22"/>
        </w:rPr>
        <w:t xml:space="preserve">On completion of </w:t>
      </w:r>
      <w:r w:rsidR="0039411A">
        <w:rPr>
          <w:rFonts w:eastAsia="Calibri" w:cs="Arial"/>
          <w:color w:val="auto"/>
          <w:szCs w:val="22"/>
        </w:rPr>
        <w:t>psycholog</w:t>
      </w:r>
      <w:r w:rsidR="0039411A" w:rsidRPr="00F80454">
        <w:rPr>
          <w:rFonts w:eastAsia="Calibri" w:cs="Arial"/>
          <w:color w:val="auto"/>
          <w:szCs w:val="22"/>
        </w:rPr>
        <w:t>ical</w:t>
      </w:r>
      <w:r w:rsidR="00F80454" w:rsidRPr="00F80454">
        <w:rPr>
          <w:rFonts w:eastAsia="Calibri" w:cs="Arial"/>
          <w:color w:val="auto"/>
          <w:szCs w:val="22"/>
        </w:rPr>
        <w:t xml:space="preserve"> therapy, the mental health professional will provide a </w:t>
      </w:r>
      <w:r>
        <w:rPr>
          <w:rFonts w:eastAsia="Calibri" w:cs="Arial"/>
          <w:color w:val="auto"/>
          <w:szCs w:val="22"/>
        </w:rPr>
        <w:t>letter</w:t>
      </w:r>
      <w:r w:rsidR="00F80454" w:rsidRPr="00F80454">
        <w:rPr>
          <w:rFonts w:eastAsia="Calibri" w:cs="Arial"/>
          <w:color w:val="auto"/>
          <w:szCs w:val="22"/>
        </w:rPr>
        <w:t xml:space="preserve"> to the</w:t>
      </w:r>
      <w:r w:rsidR="0039411A">
        <w:rPr>
          <w:rFonts w:eastAsia="Calibri" w:cs="Arial"/>
          <w:color w:val="auto"/>
          <w:szCs w:val="22"/>
        </w:rPr>
        <w:t xml:space="preserve"> referring health professional, </w:t>
      </w:r>
      <w:bookmarkStart w:id="0" w:name="_GoBack"/>
      <w:bookmarkEnd w:id="0"/>
      <w:r>
        <w:rPr>
          <w:rFonts w:eastAsia="Calibri" w:cs="Arial"/>
          <w:color w:val="auto"/>
          <w:szCs w:val="22"/>
        </w:rPr>
        <w:t>including</w:t>
      </w:r>
      <w:r w:rsidR="00EB0B0C">
        <w:rPr>
          <w:rFonts w:eastAsia="Calibri" w:cs="Arial"/>
          <w:color w:val="auto"/>
          <w:szCs w:val="22"/>
        </w:rPr>
        <w:t xml:space="preserve"> information on assessment, </w:t>
      </w:r>
      <w:r w:rsidR="00F80454" w:rsidRPr="00F80454">
        <w:rPr>
          <w:rFonts w:eastAsia="Calibri" w:cs="Arial"/>
          <w:color w:val="auto"/>
          <w:szCs w:val="22"/>
        </w:rPr>
        <w:t>treatment provided and the individual’s outcomes, and provide recommendations on future management including recommendation for referral to a higher or lower intensity service if required</w:t>
      </w:r>
      <w:r w:rsidR="004F0E47" w:rsidRPr="00480586">
        <w:rPr>
          <w:rFonts w:eastAsia="Calibri" w:cs="Arial"/>
          <w:color w:val="auto"/>
          <w:szCs w:val="22"/>
        </w:rPr>
        <w:t>.</w:t>
      </w:r>
    </w:p>
    <w:p w14:paraId="7F03B339" w14:textId="6ACD4A2B" w:rsidR="004F0E47" w:rsidRPr="00480586" w:rsidRDefault="004F0E47" w:rsidP="00480586">
      <w:pPr>
        <w:spacing w:after="200" w:line="240" w:lineRule="auto"/>
        <w:rPr>
          <w:rFonts w:eastAsia="Calibri" w:cs="Arial"/>
          <w:color w:val="auto"/>
          <w:szCs w:val="22"/>
        </w:rPr>
      </w:pPr>
      <w:r w:rsidRPr="00480586">
        <w:rPr>
          <w:rFonts w:eastAsia="Calibri" w:cs="Arial"/>
          <w:color w:val="auto"/>
          <w:szCs w:val="22"/>
        </w:rPr>
        <w:t>Referred clients who do not attend a booked session without giving 24 hours’ notice will have that session counted as one of their available set of 6 sessions, unless the provider</w:t>
      </w:r>
      <w:r w:rsidR="00EB0B0C">
        <w:rPr>
          <w:rFonts w:eastAsia="Calibri" w:cs="Arial"/>
          <w:color w:val="auto"/>
          <w:szCs w:val="22"/>
        </w:rPr>
        <w:t xml:space="preserve"> at their discretion</w:t>
      </w:r>
      <w:r w:rsidRPr="00480586">
        <w:rPr>
          <w:rFonts w:eastAsia="Calibri" w:cs="Arial"/>
          <w:color w:val="auto"/>
          <w:szCs w:val="22"/>
        </w:rPr>
        <w:t xml:space="preserve"> decides otherwise.</w:t>
      </w:r>
    </w:p>
    <w:p w14:paraId="4BFF8AA4" w14:textId="77777777" w:rsidR="004F0E47" w:rsidRPr="00480586" w:rsidRDefault="004F0E47" w:rsidP="00480586">
      <w:pPr>
        <w:spacing w:after="200" w:line="240" w:lineRule="auto"/>
        <w:rPr>
          <w:rFonts w:eastAsia="Calibri" w:cs="Arial"/>
          <w:color w:val="auto"/>
          <w:szCs w:val="22"/>
        </w:rPr>
      </w:pPr>
      <w:r w:rsidRPr="00480586">
        <w:rPr>
          <w:rFonts w:eastAsia="Calibri" w:cs="Arial"/>
          <w:color w:val="auto"/>
          <w:szCs w:val="22"/>
        </w:rPr>
        <w:t>A data management form will be provided for each session recorded (whether attended or not) when the invoice for those sessions is presented. No payment will be made for sessions not attended</w:t>
      </w:r>
    </w:p>
    <w:p w14:paraId="3EA7074A" w14:textId="691E2563" w:rsidR="00C74DE1" w:rsidRPr="00F869B6" w:rsidRDefault="001D4FAF" w:rsidP="001D4FAF">
      <w:pPr>
        <w:spacing w:after="200" w:line="240" w:lineRule="auto"/>
        <w:rPr>
          <w:rFonts w:eastAsia="Calibri" w:cs="Arial"/>
          <w:b/>
          <w:i/>
          <w:color w:val="auto"/>
          <w:sz w:val="24"/>
          <w:szCs w:val="22"/>
        </w:rPr>
      </w:pPr>
      <w:r w:rsidRPr="00F869B6">
        <w:rPr>
          <w:rFonts w:eastAsia="Calibri" w:cs="Arial"/>
          <w:b/>
          <w:i/>
          <w:color w:val="auto"/>
          <w:sz w:val="24"/>
          <w:szCs w:val="22"/>
        </w:rPr>
        <w:t xml:space="preserve">B. </w:t>
      </w:r>
      <w:r w:rsidR="009D2D22" w:rsidRPr="00F869B6">
        <w:rPr>
          <w:rFonts w:eastAsia="Calibri" w:cs="Arial"/>
          <w:b/>
          <w:bCs/>
          <w:i/>
          <w:color w:val="auto"/>
          <w:sz w:val="24"/>
          <w:szCs w:val="22"/>
        </w:rPr>
        <w:t>Psychological Therapy</w:t>
      </w:r>
      <w:r w:rsidR="00EB0B0C">
        <w:rPr>
          <w:rFonts w:eastAsia="Calibri" w:cs="Arial"/>
          <w:b/>
          <w:bCs/>
          <w:i/>
          <w:color w:val="auto"/>
          <w:sz w:val="24"/>
          <w:szCs w:val="22"/>
        </w:rPr>
        <w:t xml:space="preserve"> in</w:t>
      </w:r>
      <w:r w:rsidRPr="00F869B6">
        <w:rPr>
          <w:rFonts w:eastAsia="Calibri" w:cs="Arial"/>
          <w:b/>
          <w:bCs/>
          <w:i/>
          <w:color w:val="auto"/>
          <w:sz w:val="24"/>
          <w:szCs w:val="22"/>
        </w:rPr>
        <w:t xml:space="preserve"> Residential Aged Care Facilities</w:t>
      </w:r>
      <w:r w:rsidR="009D2D22" w:rsidRPr="00F869B6">
        <w:rPr>
          <w:rFonts w:eastAsia="Calibri" w:cs="Arial"/>
          <w:b/>
          <w:bCs/>
          <w:i/>
          <w:color w:val="auto"/>
          <w:sz w:val="24"/>
          <w:szCs w:val="22"/>
        </w:rPr>
        <w:t xml:space="preserve"> (RACFs)</w:t>
      </w:r>
    </w:p>
    <w:p w14:paraId="28CF676B" w14:textId="77777777" w:rsidR="009D2D22" w:rsidRPr="009D2D22" w:rsidRDefault="00253215" w:rsidP="009D2D22">
      <w:pPr>
        <w:spacing w:after="200" w:line="240" w:lineRule="auto"/>
        <w:rPr>
          <w:rFonts w:eastAsia="Calibri" w:cs="Arial"/>
          <w:color w:val="auto"/>
          <w:szCs w:val="22"/>
        </w:rPr>
      </w:pPr>
      <w:r>
        <w:rPr>
          <w:rFonts w:eastAsia="Calibri" w:cs="Arial"/>
          <w:color w:val="auto"/>
          <w:szCs w:val="22"/>
        </w:rPr>
        <w:t>The primary interventions</w:t>
      </w:r>
      <w:r w:rsidR="009D2D22" w:rsidRPr="009D2D22">
        <w:rPr>
          <w:rFonts w:eastAsia="Calibri" w:cs="Arial"/>
          <w:color w:val="auto"/>
          <w:szCs w:val="22"/>
        </w:rPr>
        <w:t xml:space="preserve"> provided under the</w:t>
      </w:r>
      <w:r w:rsidR="009D2D22">
        <w:rPr>
          <w:rFonts w:eastAsia="Calibri" w:cs="Arial"/>
          <w:color w:val="auto"/>
          <w:szCs w:val="22"/>
        </w:rPr>
        <w:t xml:space="preserve"> psychological therapies in RACFs</w:t>
      </w:r>
      <w:r w:rsidR="009D2D22" w:rsidRPr="009D2D22">
        <w:rPr>
          <w:rFonts w:eastAsia="Calibri" w:cs="Arial"/>
          <w:color w:val="auto"/>
          <w:szCs w:val="22"/>
        </w:rPr>
        <w:t xml:space="preserve"> service </w:t>
      </w:r>
      <w:r w:rsidR="009D2D22">
        <w:rPr>
          <w:rFonts w:eastAsia="Calibri" w:cs="Arial"/>
          <w:color w:val="auto"/>
          <w:szCs w:val="22"/>
        </w:rPr>
        <w:t>includes:</w:t>
      </w:r>
    </w:p>
    <w:p w14:paraId="37BF3CED" w14:textId="77777777" w:rsidR="009D2D22" w:rsidRPr="009D2D22" w:rsidRDefault="009D2D22" w:rsidP="009D2D22">
      <w:pPr>
        <w:pStyle w:val="ListParagraph"/>
        <w:numPr>
          <w:ilvl w:val="0"/>
          <w:numId w:val="26"/>
        </w:numPr>
        <w:spacing w:after="200" w:line="240" w:lineRule="auto"/>
        <w:rPr>
          <w:rFonts w:eastAsia="Calibri" w:cs="Arial"/>
          <w:color w:val="auto"/>
          <w:szCs w:val="22"/>
        </w:rPr>
      </w:pPr>
      <w:r w:rsidRPr="009D2D22">
        <w:rPr>
          <w:rFonts w:eastAsia="Calibri" w:cs="Arial"/>
          <w:color w:val="auto"/>
          <w:szCs w:val="22"/>
        </w:rPr>
        <w:t xml:space="preserve">Individual assessment to help with diagnosis of </w:t>
      </w:r>
      <w:r>
        <w:rPr>
          <w:rFonts w:eastAsia="Calibri" w:cs="Arial"/>
          <w:color w:val="auto"/>
          <w:szCs w:val="22"/>
        </w:rPr>
        <w:t xml:space="preserve">common primary </w:t>
      </w:r>
      <w:r w:rsidRPr="009D2D22">
        <w:rPr>
          <w:rFonts w:eastAsia="Calibri" w:cs="Arial"/>
          <w:color w:val="auto"/>
          <w:szCs w:val="22"/>
        </w:rPr>
        <w:t xml:space="preserve">mental health conditions such as depression, anxiety, and adjustment disorder. </w:t>
      </w:r>
    </w:p>
    <w:p w14:paraId="3E912DC2" w14:textId="77777777" w:rsidR="009D2D22" w:rsidRPr="009D2D22" w:rsidRDefault="009D2D22" w:rsidP="009D2D22">
      <w:pPr>
        <w:pStyle w:val="ListParagraph"/>
        <w:numPr>
          <w:ilvl w:val="0"/>
          <w:numId w:val="26"/>
        </w:numPr>
        <w:spacing w:after="200" w:line="240" w:lineRule="auto"/>
        <w:rPr>
          <w:rFonts w:eastAsia="Calibri" w:cs="Arial"/>
          <w:color w:val="auto"/>
          <w:szCs w:val="22"/>
        </w:rPr>
      </w:pPr>
      <w:r w:rsidRPr="009D2D22">
        <w:rPr>
          <w:rFonts w:eastAsia="Calibri" w:cs="Arial"/>
          <w:color w:val="auto"/>
          <w:szCs w:val="22"/>
        </w:rPr>
        <w:lastRenderedPageBreak/>
        <w:t xml:space="preserve">Individual therapy with a resident who presents with a problem such as depression, anxiety, bereavement, social withdrawal, chronic pain or adjustment difficulties. </w:t>
      </w:r>
    </w:p>
    <w:p w14:paraId="62954743" w14:textId="77777777" w:rsidR="009D2D22" w:rsidRPr="009D2D22" w:rsidRDefault="009D2D22" w:rsidP="009D2D22">
      <w:pPr>
        <w:pStyle w:val="ListParagraph"/>
        <w:numPr>
          <w:ilvl w:val="0"/>
          <w:numId w:val="26"/>
        </w:numPr>
        <w:spacing w:after="200" w:line="240" w:lineRule="auto"/>
        <w:rPr>
          <w:rFonts w:eastAsia="Calibri" w:cs="Arial"/>
          <w:color w:val="auto"/>
          <w:szCs w:val="22"/>
        </w:rPr>
      </w:pPr>
      <w:r w:rsidRPr="009D2D22">
        <w:rPr>
          <w:rFonts w:eastAsia="Calibri" w:cs="Arial"/>
          <w:color w:val="auto"/>
          <w:szCs w:val="22"/>
        </w:rPr>
        <w:t xml:space="preserve">Group sessions that address commonly occurring issues such as adjustment to living in a residential facility. </w:t>
      </w:r>
    </w:p>
    <w:p w14:paraId="13DBC2BD" w14:textId="77777777" w:rsidR="009D2D22" w:rsidRPr="009D2D22" w:rsidRDefault="009D2D22" w:rsidP="009D2D22">
      <w:pPr>
        <w:pStyle w:val="ListParagraph"/>
        <w:numPr>
          <w:ilvl w:val="0"/>
          <w:numId w:val="26"/>
        </w:numPr>
        <w:spacing w:after="200" w:line="240" w:lineRule="auto"/>
        <w:rPr>
          <w:rFonts w:eastAsia="Calibri" w:cs="Arial"/>
          <w:color w:val="auto"/>
          <w:szCs w:val="22"/>
        </w:rPr>
      </w:pPr>
      <w:r w:rsidRPr="009D2D22">
        <w:rPr>
          <w:rFonts w:eastAsia="Calibri" w:cs="Arial"/>
          <w:color w:val="auto"/>
          <w:szCs w:val="22"/>
        </w:rPr>
        <w:t xml:space="preserve">Consultation with aged care staff and liaison with local health services as appropriate about mental health care needs for individual residents. </w:t>
      </w:r>
    </w:p>
    <w:p w14:paraId="70CA87A0" w14:textId="77777777" w:rsidR="009D2D22" w:rsidRPr="009D2D22" w:rsidRDefault="009D2D22" w:rsidP="009D2D22">
      <w:pPr>
        <w:spacing w:after="200" w:line="240" w:lineRule="auto"/>
        <w:rPr>
          <w:rFonts w:eastAsia="Calibri" w:cs="Arial"/>
          <w:b/>
          <w:color w:val="auto"/>
          <w:szCs w:val="22"/>
        </w:rPr>
      </w:pPr>
      <w:r w:rsidRPr="009D2D22">
        <w:rPr>
          <w:rFonts w:eastAsia="Calibri" w:cs="Arial"/>
          <w:b/>
          <w:color w:val="auto"/>
          <w:szCs w:val="22"/>
        </w:rPr>
        <w:t xml:space="preserve">Eligibility for Psychological </w:t>
      </w:r>
      <w:r>
        <w:rPr>
          <w:rFonts w:eastAsia="Calibri" w:cs="Arial"/>
          <w:b/>
          <w:color w:val="auto"/>
          <w:szCs w:val="22"/>
        </w:rPr>
        <w:t>Therapies</w:t>
      </w:r>
      <w:r w:rsidRPr="009D2D22">
        <w:rPr>
          <w:rFonts w:eastAsia="Calibri" w:cs="Arial"/>
          <w:b/>
          <w:color w:val="auto"/>
          <w:szCs w:val="22"/>
        </w:rPr>
        <w:t xml:space="preserve"> in RACFs services</w:t>
      </w:r>
    </w:p>
    <w:p w14:paraId="24C20375" w14:textId="77777777" w:rsidR="009D2D22" w:rsidRDefault="009D2D22" w:rsidP="009D2D22">
      <w:pPr>
        <w:spacing w:after="200" w:line="240" w:lineRule="auto"/>
        <w:rPr>
          <w:rFonts w:eastAsia="Calibri" w:cs="Arial"/>
          <w:color w:val="auto"/>
          <w:szCs w:val="22"/>
        </w:rPr>
      </w:pPr>
      <w:r w:rsidRPr="009D2D22">
        <w:rPr>
          <w:rFonts w:eastAsia="Calibri" w:cs="Arial"/>
          <w:color w:val="auto"/>
          <w:szCs w:val="22"/>
        </w:rPr>
        <w:t xml:space="preserve">To be eligible for service, a person must reside in a Commonwealth Funded RACF and meet the eligibility criteria for the psychological therapy and/or clinical care coordination service types. Referral to this service should be via GP referral, but local referral pathways may include referral by senior facility clinicians such as </w:t>
      </w:r>
      <w:r>
        <w:rPr>
          <w:rFonts w:eastAsia="Calibri" w:cs="Arial"/>
          <w:color w:val="auto"/>
          <w:szCs w:val="22"/>
        </w:rPr>
        <w:t xml:space="preserve">the Director of Nursing and/or </w:t>
      </w:r>
      <w:r w:rsidRPr="009D2D22">
        <w:rPr>
          <w:rFonts w:eastAsia="Calibri" w:cs="Arial"/>
          <w:color w:val="auto"/>
          <w:szCs w:val="22"/>
        </w:rPr>
        <w:t>Registered Nurses</w:t>
      </w:r>
      <w:r>
        <w:rPr>
          <w:rFonts w:eastAsia="Calibri" w:cs="Arial"/>
          <w:color w:val="auto"/>
          <w:szCs w:val="22"/>
        </w:rPr>
        <w:t>.</w:t>
      </w:r>
    </w:p>
    <w:p w14:paraId="48EB284D" w14:textId="4D066EE0" w:rsidR="00AA457D" w:rsidRDefault="00253215" w:rsidP="009D2D22">
      <w:pPr>
        <w:spacing w:after="200" w:line="240" w:lineRule="auto"/>
        <w:rPr>
          <w:rFonts w:eastAsia="Calibri" w:cs="Arial"/>
          <w:color w:val="auto"/>
          <w:szCs w:val="22"/>
        </w:rPr>
      </w:pPr>
      <w:r w:rsidRPr="00253215">
        <w:rPr>
          <w:rFonts w:eastAsia="Calibri" w:cs="Arial"/>
          <w:color w:val="auto"/>
          <w:szCs w:val="22"/>
        </w:rPr>
        <w:t xml:space="preserve">Referral to the service </w:t>
      </w:r>
      <w:r w:rsidR="00EB0B0C">
        <w:rPr>
          <w:rFonts w:eastAsia="Calibri" w:cs="Arial"/>
          <w:color w:val="auto"/>
          <w:szCs w:val="22"/>
        </w:rPr>
        <w:t xml:space="preserve">is </w:t>
      </w:r>
      <w:r w:rsidRPr="00253215">
        <w:rPr>
          <w:rFonts w:eastAsia="Calibri" w:cs="Arial"/>
          <w:color w:val="auto"/>
          <w:szCs w:val="22"/>
        </w:rPr>
        <w:t xml:space="preserve">made via the </w:t>
      </w:r>
      <w:r>
        <w:rPr>
          <w:rFonts w:eastAsia="Calibri" w:cs="Arial"/>
          <w:color w:val="auto"/>
          <w:szCs w:val="22"/>
        </w:rPr>
        <w:t xml:space="preserve">PRIMA </w:t>
      </w:r>
      <w:r w:rsidR="00EB0B0C">
        <w:rPr>
          <w:rFonts w:eastAsia="Calibri" w:cs="Arial"/>
          <w:color w:val="auto"/>
          <w:szCs w:val="22"/>
        </w:rPr>
        <w:t>Service.</w:t>
      </w:r>
      <w:r w:rsidRPr="00253215">
        <w:rPr>
          <w:rFonts w:eastAsia="Calibri" w:cs="Arial"/>
          <w:color w:val="auto"/>
          <w:szCs w:val="22"/>
        </w:rPr>
        <w:t xml:space="preserve"> </w:t>
      </w:r>
      <w:r w:rsidR="00AA457D">
        <w:rPr>
          <w:rFonts w:eastAsia="Calibri" w:cs="Arial"/>
          <w:color w:val="auto"/>
          <w:szCs w:val="22"/>
        </w:rPr>
        <w:t xml:space="preserve">Residents with complex psychiatric and/or behavioural presentations (such as dementia) are not eligible for services and </w:t>
      </w:r>
      <w:r w:rsidR="00EB0B0C">
        <w:rPr>
          <w:rFonts w:eastAsia="Calibri" w:cs="Arial"/>
          <w:color w:val="auto"/>
          <w:szCs w:val="22"/>
        </w:rPr>
        <w:t>will</w:t>
      </w:r>
      <w:r w:rsidR="00AA457D">
        <w:rPr>
          <w:rFonts w:eastAsia="Calibri" w:cs="Arial"/>
          <w:color w:val="auto"/>
          <w:szCs w:val="22"/>
        </w:rPr>
        <w:t xml:space="preserve"> be referred </w:t>
      </w:r>
      <w:r w:rsidR="00EB0B0C">
        <w:rPr>
          <w:rFonts w:eastAsia="Calibri" w:cs="Arial"/>
          <w:color w:val="auto"/>
          <w:szCs w:val="22"/>
        </w:rPr>
        <w:t xml:space="preserve">on </w:t>
      </w:r>
      <w:r w:rsidR="00AA457D">
        <w:rPr>
          <w:rFonts w:eastAsia="Calibri" w:cs="Arial"/>
          <w:color w:val="auto"/>
          <w:szCs w:val="22"/>
        </w:rPr>
        <w:t xml:space="preserve">to specialised older people mental health services. </w:t>
      </w:r>
    </w:p>
    <w:p w14:paraId="0075F4F5" w14:textId="77777777" w:rsidR="00AA457D" w:rsidRPr="00AA457D" w:rsidRDefault="00AA457D" w:rsidP="00AA457D">
      <w:pPr>
        <w:spacing w:after="200" w:line="240" w:lineRule="auto"/>
        <w:rPr>
          <w:rFonts w:eastAsia="Calibri" w:cs="Arial"/>
          <w:b/>
          <w:color w:val="auto"/>
          <w:szCs w:val="22"/>
        </w:rPr>
      </w:pPr>
      <w:r w:rsidRPr="00AA457D">
        <w:rPr>
          <w:rFonts w:eastAsia="Calibri" w:cs="Arial"/>
          <w:b/>
          <w:color w:val="auto"/>
          <w:szCs w:val="22"/>
        </w:rPr>
        <w:t>Number of Services</w:t>
      </w:r>
    </w:p>
    <w:p w14:paraId="48430C75" w14:textId="77777777" w:rsidR="00AA457D" w:rsidRPr="009D2D22" w:rsidRDefault="001361E6" w:rsidP="009D2D22">
      <w:pPr>
        <w:spacing w:after="200" w:line="240" w:lineRule="auto"/>
        <w:rPr>
          <w:rFonts w:eastAsia="Calibri" w:cs="Arial"/>
          <w:color w:val="auto"/>
          <w:szCs w:val="22"/>
        </w:rPr>
      </w:pPr>
      <w:r>
        <w:rPr>
          <w:rFonts w:eastAsia="Calibri" w:cs="Arial"/>
          <w:color w:val="auto"/>
          <w:szCs w:val="22"/>
        </w:rPr>
        <w:t>T</w:t>
      </w:r>
      <w:r w:rsidR="00AA457D">
        <w:rPr>
          <w:rFonts w:eastAsia="Calibri" w:cs="Arial"/>
          <w:color w:val="auto"/>
          <w:szCs w:val="22"/>
        </w:rPr>
        <w:t xml:space="preserve">he number of services will be determined by clinical assessment, however, the focus of service delivery is on the provision of </w:t>
      </w:r>
      <w:r w:rsidR="0029155D">
        <w:rPr>
          <w:rFonts w:eastAsia="Calibri" w:cs="Arial"/>
          <w:color w:val="auto"/>
          <w:szCs w:val="22"/>
        </w:rPr>
        <w:t xml:space="preserve">brief focused psychological strategies. </w:t>
      </w:r>
    </w:p>
    <w:p w14:paraId="4F41B9D9" w14:textId="2EB42DA7" w:rsidR="0029155D" w:rsidRDefault="00AA457D" w:rsidP="00AA457D">
      <w:pPr>
        <w:spacing w:after="200" w:line="240" w:lineRule="auto"/>
        <w:rPr>
          <w:rFonts w:eastAsia="Calibri" w:cs="Arial"/>
          <w:color w:val="auto"/>
          <w:szCs w:val="22"/>
        </w:rPr>
      </w:pPr>
      <w:r w:rsidRPr="00AA457D">
        <w:rPr>
          <w:rFonts w:eastAsia="Calibri" w:cs="Arial"/>
          <w:color w:val="auto"/>
          <w:szCs w:val="22"/>
        </w:rPr>
        <w:t xml:space="preserve">On completion of </w:t>
      </w:r>
      <w:r w:rsidR="0029155D">
        <w:rPr>
          <w:rFonts w:eastAsia="Calibri" w:cs="Arial"/>
          <w:color w:val="auto"/>
          <w:szCs w:val="22"/>
        </w:rPr>
        <w:t xml:space="preserve">the initial course of 6 sessions and for every sixth session (including the end of care) </w:t>
      </w:r>
      <w:r w:rsidRPr="00AA457D">
        <w:rPr>
          <w:rFonts w:eastAsia="Calibri" w:cs="Arial"/>
          <w:color w:val="auto"/>
          <w:szCs w:val="22"/>
        </w:rPr>
        <w:t xml:space="preserve">the mental health professional will provide a </w:t>
      </w:r>
      <w:r w:rsidR="00EB0B0C">
        <w:rPr>
          <w:rFonts w:eastAsia="Calibri" w:cs="Arial"/>
          <w:color w:val="auto"/>
          <w:szCs w:val="22"/>
        </w:rPr>
        <w:t>letter</w:t>
      </w:r>
      <w:r w:rsidRPr="00AA457D">
        <w:rPr>
          <w:rFonts w:eastAsia="Calibri" w:cs="Arial"/>
          <w:color w:val="auto"/>
          <w:szCs w:val="22"/>
        </w:rPr>
        <w:t xml:space="preserve"> to th</w:t>
      </w:r>
      <w:r w:rsidR="00EB0B0C">
        <w:rPr>
          <w:rFonts w:eastAsia="Calibri" w:cs="Arial"/>
          <w:color w:val="auto"/>
          <w:szCs w:val="22"/>
        </w:rPr>
        <w:t>e referring health professional, including</w:t>
      </w:r>
      <w:r w:rsidRPr="00AA457D">
        <w:rPr>
          <w:rFonts w:eastAsia="Calibri" w:cs="Arial"/>
          <w:color w:val="auto"/>
          <w:szCs w:val="22"/>
        </w:rPr>
        <w:t xml:space="preserve"> inform</w:t>
      </w:r>
      <w:r w:rsidR="00EB0B0C">
        <w:rPr>
          <w:rFonts w:eastAsia="Calibri" w:cs="Arial"/>
          <w:color w:val="auto"/>
          <w:szCs w:val="22"/>
        </w:rPr>
        <w:t>ation on assessment</w:t>
      </w:r>
      <w:r w:rsidRPr="00AA457D">
        <w:rPr>
          <w:rFonts w:eastAsia="Calibri" w:cs="Arial"/>
          <w:color w:val="auto"/>
          <w:szCs w:val="22"/>
        </w:rPr>
        <w:t>, treatment provided and the individual’s outcomes, and provide recommendations on future management of the individual’s m</w:t>
      </w:r>
      <w:r w:rsidR="00EB0B0C">
        <w:rPr>
          <w:rFonts w:eastAsia="Calibri" w:cs="Arial"/>
          <w:color w:val="auto"/>
          <w:szCs w:val="22"/>
        </w:rPr>
        <w:t>ental disorder.</w:t>
      </w:r>
      <w:r>
        <w:rPr>
          <w:rFonts w:eastAsia="Calibri" w:cs="Arial"/>
          <w:color w:val="auto"/>
          <w:szCs w:val="22"/>
        </w:rPr>
        <w:t xml:space="preserve"> </w:t>
      </w:r>
    </w:p>
    <w:p w14:paraId="27839ADE" w14:textId="77777777" w:rsidR="00AA457D" w:rsidRPr="00AA457D" w:rsidRDefault="00AA457D" w:rsidP="00AA457D">
      <w:pPr>
        <w:spacing w:after="200" w:line="240" w:lineRule="auto"/>
        <w:rPr>
          <w:rFonts w:eastAsia="Calibri" w:cs="Arial"/>
          <w:color w:val="auto"/>
          <w:szCs w:val="22"/>
        </w:rPr>
      </w:pPr>
      <w:r w:rsidRPr="00AA457D">
        <w:rPr>
          <w:rFonts w:eastAsia="Calibri" w:cs="Arial"/>
          <w:color w:val="auto"/>
          <w:szCs w:val="22"/>
        </w:rPr>
        <w:t xml:space="preserve">A data management form will be provided for each session recorded when the invoice for those sessions is presented. </w:t>
      </w:r>
    </w:p>
    <w:p w14:paraId="32257C26" w14:textId="76FB7360" w:rsidR="009C0D80" w:rsidRPr="009C0D80" w:rsidRDefault="009C0D80" w:rsidP="00F869B6">
      <w:pPr>
        <w:spacing w:after="200" w:line="240" w:lineRule="auto"/>
        <w:rPr>
          <w:rFonts w:eastAsia="Calibri" w:cs="Arial"/>
          <w:b/>
          <w:i/>
          <w:color w:val="auto"/>
          <w:sz w:val="24"/>
          <w:szCs w:val="22"/>
        </w:rPr>
      </w:pPr>
      <w:r w:rsidRPr="009C0D80">
        <w:rPr>
          <w:rFonts w:eastAsia="Calibri" w:cs="Arial"/>
          <w:b/>
          <w:i/>
          <w:color w:val="auto"/>
          <w:sz w:val="24"/>
          <w:szCs w:val="22"/>
        </w:rPr>
        <w:t>C. Clinical Care Coordination services</w:t>
      </w:r>
    </w:p>
    <w:p w14:paraId="63189312" w14:textId="77777777" w:rsidR="00253215" w:rsidRPr="00253215" w:rsidRDefault="00253215" w:rsidP="00253215">
      <w:pPr>
        <w:spacing w:after="200" w:line="240" w:lineRule="auto"/>
        <w:rPr>
          <w:rFonts w:eastAsia="Calibri" w:cs="Arial"/>
          <w:color w:val="auto"/>
          <w:szCs w:val="22"/>
        </w:rPr>
      </w:pPr>
      <w:r w:rsidRPr="00253215">
        <w:rPr>
          <w:rFonts w:eastAsia="Calibri" w:cs="Arial"/>
          <w:color w:val="auto"/>
          <w:szCs w:val="22"/>
        </w:rPr>
        <w:t xml:space="preserve">The primary intervention provided under the Clinical Care Coordination service type is care coordination for people diagnosed with complex and enduring mental illness. Key interventions will include: </w:t>
      </w:r>
    </w:p>
    <w:p w14:paraId="40CF0E81"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P</w:t>
      </w:r>
      <w:r w:rsidRPr="00253215">
        <w:rPr>
          <w:rFonts w:eastAsia="Calibri" w:cs="Arial"/>
          <w:color w:val="auto"/>
          <w:szCs w:val="22"/>
        </w:rPr>
        <w:t xml:space="preserve">roviding clinical nursing </w:t>
      </w:r>
      <w:r w:rsidR="005628B1">
        <w:rPr>
          <w:rFonts w:eastAsia="Calibri" w:cs="Arial"/>
          <w:color w:val="auto"/>
          <w:szCs w:val="22"/>
        </w:rPr>
        <w:t xml:space="preserve">or other evidence based </w:t>
      </w:r>
      <w:r w:rsidRPr="00253215">
        <w:rPr>
          <w:rFonts w:eastAsia="Calibri" w:cs="Arial"/>
          <w:color w:val="auto"/>
          <w:szCs w:val="22"/>
        </w:rPr>
        <w:t xml:space="preserve">services for </w:t>
      </w:r>
      <w:r w:rsidR="00367764">
        <w:rPr>
          <w:rFonts w:eastAsia="Calibri" w:cs="Arial"/>
          <w:color w:val="auto"/>
          <w:szCs w:val="22"/>
        </w:rPr>
        <w:t>c</w:t>
      </w:r>
      <w:r w:rsidRPr="00253215">
        <w:rPr>
          <w:rFonts w:eastAsia="Calibri" w:cs="Arial"/>
          <w:color w:val="auto"/>
          <w:szCs w:val="22"/>
        </w:rPr>
        <w:t xml:space="preserve">lients with severe mental disorders; </w:t>
      </w:r>
    </w:p>
    <w:p w14:paraId="626C3318"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L</w:t>
      </w:r>
      <w:r w:rsidRPr="00253215">
        <w:rPr>
          <w:rFonts w:eastAsia="Calibri" w:cs="Arial"/>
          <w:color w:val="auto"/>
          <w:szCs w:val="22"/>
        </w:rPr>
        <w:t xml:space="preserve">iaising closely with family and carers as appropriate; </w:t>
      </w:r>
    </w:p>
    <w:p w14:paraId="6BF0FD74"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R</w:t>
      </w:r>
      <w:r w:rsidRPr="00253215">
        <w:rPr>
          <w:rFonts w:eastAsia="Calibri" w:cs="Arial"/>
          <w:color w:val="auto"/>
          <w:szCs w:val="22"/>
        </w:rPr>
        <w:t xml:space="preserve">egularly reviewing the </w:t>
      </w:r>
      <w:r w:rsidR="00367764">
        <w:rPr>
          <w:rFonts w:eastAsia="Calibri" w:cs="Arial"/>
          <w:color w:val="auto"/>
          <w:szCs w:val="22"/>
        </w:rPr>
        <w:t>c</w:t>
      </w:r>
      <w:r w:rsidRPr="00253215">
        <w:rPr>
          <w:rFonts w:eastAsia="Calibri" w:cs="Arial"/>
          <w:color w:val="auto"/>
          <w:szCs w:val="22"/>
        </w:rPr>
        <w:t xml:space="preserve">lient’s mental state; </w:t>
      </w:r>
    </w:p>
    <w:p w14:paraId="17382DE6" w14:textId="44BC265A"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A</w:t>
      </w:r>
      <w:r w:rsidRPr="00253215">
        <w:rPr>
          <w:rFonts w:eastAsia="Calibri" w:cs="Arial"/>
          <w:color w:val="auto"/>
          <w:szCs w:val="22"/>
        </w:rPr>
        <w:t>dministering</w:t>
      </w:r>
      <w:r w:rsidR="00EB0B0C">
        <w:rPr>
          <w:rFonts w:eastAsia="Calibri" w:cs="Arial"/>
          <w:color w:val="auto"/>
          <w:szCs w:val="22"/>
        </w:rPr>
        <w:t xml:space="preserve"> (nurses only)</w:t>
      </w:r>
      <w:r w:rsidRPr="00253215">
        <w:rPr>
          <w:rFonts w:eastAsia="Calibri" w:cs="Arial"/>
          <w:color w:val="auto"/>
          <w:szCs w:val="22"/>
        </w:rPr>
        <w:t xml:space="preserve">, monitoring and ensuring compliance with </w:t>
      </w:r>
      <w:r w:rsidR="00EB0B0C">
        <w:rPr>
          <w:rFonts w:eastAsia="Calibri" w:cs="Arial"/>
          <w:color w:val="auto"/>
          <w:szCs w:val="22"/>
        </w:rPr>
        <w:t>prescribed</w:t>
      </w:r>
      <w:r w:rsidRPr="00253215">
        <w:rPr>
          <w:rFonts w:eastAsia="Calibri" w:cs="Arial"/>
          <w:color w:val="auto"/>
          <w:szCs w:val="22"/>
        </w:rPr>
        <w:t xml:space="preserve"> medication; </w:t>
      </w:r>
    </w:p>
    <w:p w14:paraId="6145939D"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P</w:t>
      </w:r>
      <w:r w:rsidRPr="00253215">
        <w:rPr>
          <w:rFonts w:eastAsia="Calibri" w:cs="Arial"/>
          <w:color w:val="auto"/>
          <w:szCs w:val="22"/>
        </w:rPr>
        <w:t xml:space="preserve">roviding information on physical health care to </w:t>
      </w:r>
      <w:r w:rsidR="00367764">
        <w:rPr>
          <w:rFonts w:eastAsia="Calibri" w:cs="Arial"/>
          <w:color w:val="auto"/>
          <w:szCs w:val="22"/>
        </w:rPr>
        <w:t>c</w:t>
      </w:r>
      <w:r w:rsidRPr="00253215">
        <w:rPr>
          <w:rFonts w:eastAsia="Calibri" w:cs="Arial"/>
          <w:color w:val="auto"/>
          <w:szCs w:val="22"/>
        </w:rPr>
        <w:t xml:space="preserve">lients; </w:t>
      </w:r>
    </w:p>
    <w:p w14:paraId="453CDDAE"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M</w:t>
      </w:r>
      <w:r w:rsidRPr="00253215">
        <w:rPr>
          <w:rFonts w:eastAsia="Calibri" w:cs="Arial"/>
          <w:color w:val="auto"/>
          <w:szCs w:val="22"/>
        </w:rPr>
        <w:t xml:space="preserve">aintaining links and undertaking case conferencing with GPs, psychiatrists and allied health workers such as psychologists; </w:t>
      </w:r>
    </w:p>
    <w:p w14:paraId="4B11286A"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C</w:t>
      </w:r>
      <w:r w:rsidRPr="00253215">
        <w:rPr>
          <w:rFonts w:eastAsia="Calibri" w:cs="Arial"/>
          <w:color w:val="auto"/>
          <w:szCs w:val="22"/>
        </w:rPr>
        <w:t xml:space="preserve">oordinating services for the patient in relation to GPs, psychiatrists and allied health workers, including arranging access to interventions from other health professionals as required; </w:t>
      </w:r>
    </w:p>
    <w:p w14:paraId="6C4839EE"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C</w:t>
      </w:r>
      <w:r w:rsidRPr="00253215">
        <w:rPr>
          <w:rFonts w:eastAsia="Calibri" w:cs="Arial"/>
          <w:color w:val="auto"/>
          <w:szCs w:val="22"/>
        </w:rPr>
        <w:t xml:space="preserve">ontributing to the planning and care management of the </w:t>
      </w:r>
      <w:r w:rsidR="00367764">
        <w:rPr>
          <w:rFonts w:eastAsia="Calibri" w:cs="Arial"/>
          <w:color w:val="auto"/>
          <w:szCs w:val="22"/>
        </w:rPr>
        <w:t>c</w:t>
      </w:r>
      <w:r w:rsidRPr="00253215">
        <w:rPr>
          <w:rFonts w:eastAsia="Calibri" w:cs="Arial"/>
          <w:color w:val="auto"/>
          <w:szCs w:val="22"/>
        </w:rPr>
        <w:t xml:space="preserve">lient; and </w:t>
      </w:r>
    </w:p>
    <w:p w14:paraId="29E34DFB" w14:textId="77777777" w:rsidR="00253215" w:rsidRPr="00253215" w:rsidRDefault="00253215" w:rsidP="00253215">
      <w:pPr>
        <w:pStyle w:val="ListParagraph"/>
        <w:numPr>
          <w:ilvl w:val="0"/>
          <w:numId w:val="28"/>
        </w:numPr>
        <w:spacing w:line="240" w:lineRule="auto"/>
        <w:ind w:left="360"/>
        <w:rPr>
          <w:rFonts w:eastAsia="Calibri" w:cs="Arial"/>
          <w:color w:val="auto"/>
          <w:szCs w:val="22"/>
        </w:rPr>
      </w:pPr>
      <w:r>
        <w:rPr>
          <w:rFonts w:eastAsia="Calibri" w:cs="Arial"/>
          <w:color w:val="auto"/>
          <w:szCs w:val="22"/>
        </w:rPr>
        <w:t>L</w:t>
      </w:r>
      <w:r w:rsidRPr="00253215">
        <w:rPr>
          <w:rFonts w:eastAsia="Calibri" w:cs="Arial"/>
          <w:color w:val="auto"/>
          <w:szCs w:val="22"/>
        </w:rPr>
        <w:t xml:space="preserve">iaising and establishing links with organisations that provide psychosocial support services as appropriate and where available. </w:t>
      </w:r>
    </w:p>
    <w:p w14:paraId="1FEA6D07" w14:textId="77777777" w:rsidR="00253215" w:rsidRPr="00253215" w:rsidRDefault="00253215" w:rsidP="00253215">
      <w:pPr>
        <w:spacing w:after="200" w:line="240" w:lineRule="auto"/>
        <w:rPr>
          <w:rFonts w:eastAsia="Calibri" w:cs="Arial"/>
          <w:color w:val="auto"/>
          <w:szCs w:val="22"/>
        </w:rPr>
      </w:pPr>
      <w:r w:rsidRPr="00253215">
        <w:rPr>
          <w:rFonts w:eastAsia="Calibri" w:cs="Arial"/>
          <w:color w:val="auto"/>
          <w:szCs w:val="22"/>
        </w:rPr>
        <w:t>Services will be provided in a range of settings, such as in clinics</w:t>
      </w:r>
      <w:r w:rsidR="005628B1">
        <w:rPr>
          <w:rFonts w:eastAsia="Calibri" w:cs="Arial"/>
          <w:color w:val="auto"/>
          <w:szCs w:val="22"/>
        </w:rPr>
        <w:t>, public place</w:t>
      </w:r>
      <w:r w:rsidRPr="00253215">
        <w:rPr>
          <w:rFonts w:eastAsia="Calibri" w:cs="Arial"/>
          <w:color w:val="auto"/>
          <w:szCs w:val="22"/>
        </w:rPr>
        <w:t xml:space="preserve"> or at a patient’s home. </w:t>
      </w:r>
    </w:p>
    <w:p w14:paraId="7F6563F4" w14:textId="77777777" w:rsidR="00253215" w:rsidRPr="00253215" w:rsidRDefault="00253215" w:rsidP="00253215">
      <w:pPr>
        <w:spacing w:after="200" w:line="240" w:lineRule="auto"/>
        <w:rPr>
          <w:rFonts w:eastAsia="Calibri" w:cs="Arial"/>
          <w:b/>
          <w:color w:val="auto"/>
          <w:szCs w:val="22"/>
        </w:rPr>
      </w:pPr>
      <w:r w:rsidRPr="00253215">
        <w:rPr>
          <w:rFonts w:eastAsia="Calibri" w:cs="Arial"/>
          <w:b/>
          <w:color w:val="auto"/>
          <w:szCs w:val="22"/>
        </w:rPr>
        <w:t xml:space="preserve">Eligibility for </w:t>
      </w:r>
      <w:r>
        <w:rPr>
          <w:rFonts w:eastAsia="Calibri" w:cs="Arial"/>
          <w:b/>
          <w:color w:val="auto"/>
          <w:szCs w:val="22"/>
        </w:rPr>
        <w:t>Clinical Care Coordination</w:t>
      </w:r>
      <w:r w:rsidRPr="00253215">
        <w:rPr>
          <w:rFonts w:eastAsia="Calibri" w:cs="Arial"/>
          <w:b/>
          <w:color w:val="auto"/>
          <w:szCs w:val="22"/>
        </w:rPr>
        <w:t xml:space="preserve"> services</w:t>
      </w:r>
    </w:p>
    <w:p w14:paraId="6FB8939B" w14:textId="2079D6A4" w:rsidR="00253215" w:rsidRPr="00253215" w:rsidRDefault="00253215" w:rsidP="00253215">
      <w:pPr>
        <w:spacing w:after="200" w:line="240" w:lineRule="auto"/>
        <w:rPr>
          <w:rFonts w:eastAsia="Calibri" w:cs="Arial"/>
          <w:color w:val="auto"/>
          <w:szCs w:val="22"/>
        </w:rPr>
      </w:pPr>
      <w:r w:rsidRPr="00253215">
        <w:rPr>
          <w:rFonts w:eastAsia="Calibri" w:cs="Arial"/>
          <w:color w:val="auto"/>
          <w:szCs w:val="22"/>
        </w:rPr>
        <w:t xml:space="preserve">Referral to Clinical Care Coordination is limited to people with </w:t>
      </w:r>
      <w:r w:rsidR="00EB0B0C">
        <w:rPr>
          <w:rFonts w:eastAsia="Calibri" w:cs="Arial"/>
          <w:color w:val="auto"/>
          <w:szCs w:val="22"/>
        </w:rPr>
        <w:t xml:space="preserve">more </w:t>
      </w:r>
      <w:r w:rsidRPr="00253215">
        <w:rPr>
          <w:rFonts w:eastAsia="Calibri" w:cs="Arial"/>
          <w:color w:val="auto"/>
          <w:szCs w:val="22"/>
        </w:rPr>
        <w:t xml:space="preserve">complex and enduring mental illness. </w:t>
      </w:r>
      <w:r w:rsidR="00EB0B0C">
        <w:rPr>
          <w:rFonts w:eastAsia="Calibri" w:cs="Arial"/>
          <w:color w:val="auto"/>
          <w:szCs w:val="22"/>
        </w:rPr>
        <w:t xml:space="preserve">Eligible people will </w:t>
      </w:r>
      <w:r w:rsidRPr="00253215">
        <w:rPr>
          <w:rFonts w:eastAsia="Calibri" w:cs="Arial"/>
          <w:color w:val="auto"/>
          <w:szCs w:val="22"/>
        </w:rPr>
        <w:t xml:space="preserve">have a diagnosis of mental illness and associated factors that significantly impact their social, personal and work life. The person must have been to hospital at least once for treatment of their </w:t>
      </w:r>
      <w:r w:rsidRPr="00253215">
        <w:rPr>
          <w:rFonts w:eastAsia="Calibri" w:cs="Arial"/>
          <w:color w:val="auto"/>
          <w:szCs w:val="22"/>
        </w:rPr>
        <w:lastRenderedPageBreak/>
        <w:t xml:space="preserve">mental illness, or are at risk of needing hospitalisation in the future if appropriate treatment and care is not provided </w:t>
      </w:r>
    </w:p>
    <w:p w14:paraId="170386D7" w14:textId="77777777" w:rsidR="00253215" w:rsidRPr="00253215" w:rsidRDefault="00253215" w:rsidP="00253215">
      <w:pPr>
        <w:spacing w:after="200" w:line="240" w:lineRule="auto"/>
        <w:rPr>
          <w:rFonts w:eastAsia="Calibri" w:cs="Arial"/>
          <w:color w:val="auto"/>
          <w:szCs w:val="22"/>
        </w:rPr>
      </w:pPr>
      <w:r w:rsidRPr="00253215">
        <w:rPr>
          <w:rFonts w:eastAsia="Calibri" w:cs="Arial"/>
          <w:color w:val="auto"/>
          <w:szCs w:val="22"/>
        </w:rPr>
        <w:t xml:space="preserve">Referral to Clinical Care Coordination must include a Mental Health Treatment Plan completed by a GP, psychiatrist or paediatrician. Where there are genuine difficulties in meeting the Mental Health Treatment Plan requirement, including where there is difficulty accessing GPs, with providing treatment to homeless people, or in some Aboriginal and Torres Strait Islander communities, provisional referrals may be accepted with the expectation that clients will be assisted to have a GP review within to have a Mental Health Treatment Plan prepared as soon as possible. </w:t>
      </w:r>
    </w:p>
    <w:p w14:paraId="4BC0B286" w14:textId="77777777" w:rsidR="003C79AA" w:rsidRPr="003C79AA" w:rsidRDefault="003C79AA" w:rsidP="00295EAB">
      <w:pPr>
        <w:spacing w:line="240" w:lineRule="auto"/>
        <w:rPr>
          <w:rFonts w:eastAsia="Calibri" w:cs="Arial"/>
          <w:b/>
          <w:color w:val="auto"/>
          <w:szCs w:val="22"/>
        </w:rPr>
      </w:pPr>
      <w:r w:rsidRPr="003C79AA">
        <w:rPr>
          <w:rFonts w:eastAsia="Calibri" w:cs="Arial"/>
          <w:b/>
          <w:color w:val="auto"/>
          <w:szCs w:val="22"/>
        </w:rPr>
        <w:t>Number of Services</w:t>
      </w:r>
    </w:p>
    <w:p w14:paraId="3A8D9D04" w14:textId="7C24ECD4" w:rsidR="003C79AA" w:rsidRDefault="003C79AA" w:rsidP="00295EAB">
      <w:pPr>
        <w:spacing w:line="240" w:lineRule="auto"/>
        <w:rPr>
          <w:rFonts w:eastAsia="Calibri" w:cs="Arial"/>
          <w:color w:val="auto"/>
          <w:szCs w:val="22"/>
        </w:rPr>
      </w:pPr>
      <w:r w:rsidRPr="003C79AA">
        <w:rPr>
          <w:rFonts w:eastAsia="Calibri" w:cs="Arial"/>
          <w:color w:val="auto"/>
          <w:szCs w:val="22"/>
        </w:rPr>
        <w:t>Each individual receiving Clinical Care Coordination services is eligible for service for a</w:t>
      </w:r>
      <w:r w:rsidR="00EB0B0C">
        <w:rPr>
          <w:rFonts w:eastAsia="Calibri" w:cs="Arial"/>
          <w:color w:val="auto"/>
          <w:szCs w:val="22"/>
        </w:rPr>
        <w:t>n initial period of 9</w:t>
      </w:r>
      <w:r w:rsidRPr="003C79AA">
        <w:rPr>
          <w:rFonts w:eastAsia="Calibri" w:cs="Arial"/>
          <w:color w:val="auto"/>
          <w:szCs w:val="22"/>
        </w:rPr>
        <w:t xml:space="preserve"> months at a frequency that is determined during care planning and is clinically indicated. Services are to be delivered in a recovery orientated framework. </w:t>
      </w:r>
      <w:r w:rsidR="00EB0B0C">
        <w:rPr>
          <w:rFonts w:eastAsia="Calibri" w:cs="Arial"/>
          <w:color w:val="auto"/>
          <w:szCs w:val="22"/>
        </w:rPr>
        <w:t>A second period of 9 months is available based on clinical need and identified goals of continuation.</w:t>
      </w:r>
    </w:p>
    <w:p w14:paraId="2F9E7BAD" w14:textId="77777777" w:rsidR="00EB0B0C" w:rsidRPr="003C79AA" w:rsidRDefault="00EB0B0C" w:rsidP="00295EAB">
      <w:pPr>
        <w:spacing w:line="240" w:lineRule="auto"/>
        <w:rPr>
          <w:rFonts w:eastAsia="Calibri" w:cs="Arial"/>
          <w:color w:val="auto"/>
          <w:szCs w:val="22"/>
        </w:rPr>
      </w:pPr>
    </w:p>
    <w:p w14:paraId="65CD703A" w14:textId="0D8F212B" w:rsidR="003C79AA" w:rsidRDefault="003C79AA" w:rsidP="00295EAB">
      <w:pPr>
        <w:spacing w:line="240" w:lineRule="auto"/>
        <w:rPr>
          <w:rFonts w:eastAsia="Calibri" w:cs="Arial"/>
          <w:color w:val="auto"/>
          <w:szCs w:val="22"/>
        </w:rPr>
      </w:pPr>
      <w:r w:rsidRPr="003C79AA">
        <w:rPr>
          <w:rFonts w:eastAsia="Calibri" w:cs="Arial"/>
          <w:color w:val="auto"/>
          <w:szCs w:val="22"/>
        </w:rPr>
        <w:t>A client is no longer eligible for Clinical Care Coordination services</w:t>
      </w:r>
      <w:r>
        <w:rPr>
          <w:rFonts w:eastAsia="Calibri" w:cs="Arial"/>
          <w:color w:val="auto"/>
          <w:szCs w:val="22"/>
        </w:rPr>
        <w:t xml:space="preserve"> in the following circumstances when the individual:</w:t>
      </w:r>
    </w:p>
    <w:p w14:paraId="46F81DC0" w14:textId="77777777" w:rsidR="00295EAB" w:rsidRDefault="00295EAB" w:rsidP="00295EAB">
      <w:pPr>
        <w:spacing w:line="240" w:lineRule="auto"/>
        <w:rPr>
          <w:rFonts w:eastAsia="Calibri" w:cs="Arial"/>
          <w:color w:val="auto"/>
          <w:szCs w:val="22"/>
        </w:rPr>
      </w:pPr>
    </w:p>
    <w:p w14:paraId="15574FBE" w14:textId="77777777" w:rsidR="003C79AA" w:rsidRDefault="003C79AA" w:rsidP="00295EAB">
      <w:pPr>
        <w:pStyle w:val="ListParagraph"/>
        <w:numPr>
          <w:ilvl w:val="0"/>
          <w:numId w:val="29"/>
        </w:numPr>
        <w:spacing w:line="240" w:lineRule="auto"/>
        <w:rPr>
          <w:rFonts w:eastAsia="Calibri" w:cs="Arial"/>
          <w:color w:val="auto"/>
          <w:szCs w:val="22"/>
        </w:rPr>
      </w:pPr>
      <w:r>
        <w:rPr>
          <w:rFonts w:eastAsia="Calibri" w:cs="Arial"/>
          <w:color w:val="auto"/>
          <w:szCs w:val="22"/>
        </w:rPr>
        <w:t xml:space="preserve">Has </w:t>
      </w:r>
      <w:r w:rsidRPr="003C79AA">
        <w:rPr>
          <w:rFonts w:eastAsia="Calibri" w:cs="Arial"/>
          <w:color w:val="auto"/>
          <w:szCs w:val="22"/>
        </w:rPr>
        <w:t>achieved their treatment goals or</w:t>
      </w:r>
      <w:r>
        <w:rPr>
          <w:rFonts w:eastAsia="Calibri" w:cs="Arial"/>
          <w:color w:val="auto"/>
          <w:szCs w:val="22"/>
        </w:rPr>
        <w:t>;</w:t>
      </w:r>
    </w:p>
    <w:p w14:paraId="519AEA5D" w14:textId="2FCA6B31" w:rsidR="003C79AA" w:rsidRDefault="003C79AA" w:rsidP="00295EAB">
      <w:pPr>
        <w:pStyle w:val="ListParagraph"/>
        <w:numPr>
          <w:ilvl w:val="0"/>
          <w:numId w:val="29"/>
        </w:numPr>
        <w:spacing w:line="240" w:lineRule="auto"/>
        <w:rPr>
          <w:rFonts w:eastAsia="Calibri" w:cs="Arial"/>
          <w:color w:val="auto"/>
          <w:szCs w:val="22"/>
        </w:rPr>
      </w:pPr>
      <w:r>
        <w:rPr>
          <w:rFonts w:eastAsia="Calibri" w:cs="Arial"/>
          <w:color w:val="auto"/>
          <w:szCs w:val="22"/>
        </w:rPr>
        <w:t xml:space="preserve">Is </w:t>
      </w:r>
      <w:r w:rsidRPr="003C79AA">
        <w:rPr>
          <w:rFonts w:eastAsia="Calibri" w:cs="Arial"/>
          <w:color w:val="auto"/>
          <w:szCs w:val="22"/>
        </w:rPr>
        <w:t xml:space="preserve">clinically determined to be best engaged in a lower intensity </w:t>
      </w:r>
      <w:r w:rsidR="00EB0B0C">
        <w:rPr>
          <w:rFonts w:eastAsia="Calibri" w:cs="Arial"/>
          <w:color w:val="auto"/>
          <w:szCs w:val="22"/>
        </w:rPr>
        <w:t xml:space="preserve">or support service </w:t>
      </w:r>
      <w:r>
        <w:rPr>
          <w:rFonts w:eastAsia="Calibri" w:cs="Arial"/>
          <w:color w:val="auto"/>
          <w:szCs w:val="22"/>
        </w:rPr>
        <w:t>or</w:t>
      </w:r>
    </w:p>
    <w:p w14:paraId="3F1DD06C" w14:textId="6D3ED4B9" w:rsidR="003C79AA" w:rsidRDefault="003C79AA" w:rsidP="00295EAB">
      <w:pPr>
        <w:pStyle w:val="ListParagraph"/>
        <w:numPr>
          <w:ilvl w:val="0"/>
          <w:numId w:val="29"/>
        </w:numPr>
        <w:spacing w:line="240" w:lineRule="auto"/>
        <w:rPr>
          <w:rFonts w:eastAsia="Calibri" w:cs="Arial"/>
          <w:color w:val="auto"/>
          <w:szCs w:val="22"/>
        </w:rPr>
      </w:pPr>
      <w:r w:rsidRPr="003C79AA">
        <w:rPr>
          <w:rFonts w:eastAsia="Calibri" w:cs="Arial"/>
          <w:color w:val="auto"/>
          <w:szCs w:val="22"/>
        </w:rPr>
        <w:t xml:space="preserve">Mental disorder </w:t>
      </w:r>
      <w:r w:rsidR="00EB0B0C">
        <w:rPr>
          <w:rFonts w:eastAsia="Calibri" w:cs="Arial"/>
          <w:color w:val="auto"/>
          <w:szCs w:val="22"/>
        </w:rPr>
        <w:t>is no longer causing</w:t>
      </w:r>
      <w:r w:rsidRPr="003C79AA">
        <w:rPr>
          <w:rFonts w:eastAsia="Calibri" w:cs="Arial"/>
          <w:color w:val="auto"/>
          <w:szCs w:val="22"/>
        </w:rPr>
        <w:t xml:space="preserve"> significant disablement to their social, personal and occupational functioning </w:t>
      </w:r>
    </w:p>
    <w:p w14:paraId="3186C9D8" w14:textId="77777777" w:rsidR="00295EAB" w:rsidRDefault="00295EAB" w:rsidP="00295EAB">
      <w:pPr>
        <w:spacing w:line="240" w:lineRule="auto"/>
        <w:rPr>
          <w:rFonts w:eastAsia="Calibri" w:cs="Arial"/>
          <w:color w:val="auto"/>
          <w:szCs w:val="22"/>
        </w:rPr>
      </w:pPr>
    </w:p>
    <w:p w14:paraId="75D18284" w14:textId="1AFA4255" w:rsidR="001D4FAF" w:rsidRDefault="003C79AA" w:rsidP="00295EAB">
      <w:pPr>
        <w:spacing w:line="240" w:lineRule="auto"/>
        <w:rPr>
          <w:rFonts w:eastAsia="Calibri" w:cs="Arial"/>
          <w:color w:val="auto"/>
          <w:szCs w:val="22"/>
        </w:rPr>
      </w:pPr>
      <w:r w:rsidRPr="003C79AA">
        <w:rPr>
          <w:rFonts w:eastAsia="Calibri" w:cs="Arial"/>
          <w:color w:val="auto"/>
          <w:szCs w:val="22"/>
        </w:rPr>
        <w:t>For clients who require longer term care coordination, application to the National Disability Insurance Scheme should be explored.</w:t>
      </w:r>
    </w:p>
    <w:p w14:paraId="0DCF68B6" w14:textId="77777777" w:rsidR="00295EAB" w:rsidRPr="003C79AA" w:rsidRDefault="00295EAB" w:rsidP="00295EAB">
      <w:pPr>
        <w:spacing w:line="240" w:lineRule="auto"/>
        <w:rPr>
          <w:rFonts w:eastAsia="Calibri" w:cs="Arial"/>
          <w:color w:val="auto"/>
          <w:szCs w:val="22"/>
        </w:rPr>
      </w:pPr>
    </w:p>
    <w:sectPr w:rsidR="00295EAB" w:rsidRPr="003C79AA" w:rsidSect="00E94C61">
      <w:headerReference w:type="default" r:id="rId8"/>
      <w:footerReference w:type="even" r:id="rId9"/>
      <w:footerReference w:type="default" r:id="rId10"/>
      <w:headerReference w:type="first" r:id="rId11"/>
      <w:footerReference w:type="first" r:id="rId12"/>
      <w:pgSz w:w="11909" w:h="16834" w:code="9"/>
      <w:pgMar w:top="2016" w:right="706" w:bottom="864" w:left="864" w:header="432" w:footer="23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C7AF0" w14:textId="77777777" w:rsidR="005B7881" w:rsidRDefault="005B7881" w:rsidP="00846E2F">
      <w:r>
        <w:separator/>
      </w:r>
    </w:p>
  </w:endnote>
  <w:endnote w:type="continuationSeparator" w:id="0">
    <w:p w14:paraId="4C50B57A" w14:textId="77777777" w:rsidR="005B7881" w:rsidRDefault="005B7881" w:rsidP="0084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6380" w14:textId="77777777" w:rsidR="00702603" w:rsidRDefault="00702603">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14A2" w14:textId="77777777" w:rsidR="00702603" w:rsidRDefault="00702603">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2242B" w14:textId="77777777" w:rsidR="00702603" w:rsidRDefault="00702603">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10F86" w14:textId="77777777" w:rsidR="005B7881" w:rsidRDefault="005B7881" w:rsidP="00846E2F">
      <w:r>
        <w:separator/>
      </w:r>
    </w:p>
  </w:footnote>
  <w:footnote w:type="continuationSeparator" w:id="0">
    <w:p w14:paraId="2856DBC5" w14:textId="77777777" w:rsidR="005B7881" w:rsidRDefault="005B7881" w:rsidP="0084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7D3D" w14:textId="77777777" w:rsidR="008E1C05" w:rsidRDefault="004F0E47">
    <w:pPr>
      <w:pStyle w:val="Header"/>
    </w:pPr>
    <w:r>
      <w:rPr>
        <w:noProof/>
        <w:lang w:eastAsia="en-AU"/>
      </w:rPr>
      <w:drawing>
        <wp:anchor distT="0" distB="0" distL="114300" distR="114300" simplePos="0" relativeHeight="251658240" behindDoc="1" locked="0" layoutInCell="1" allowOverlap="1" wp14:anchorId="720C7BC6" wp14:editId="63F5610D">
          <wp:simplePos x="0" y="0"/>
          <wp:positionH relativeFrom="column">
            <wp:posOffset>-548640</wp:posOffset>
          </wp:positionH>
          <wp:positionV relativeFrom="paragraph">
            <wp:posOffset>-274320</wp:posOffset>
          </wp:positionV>
          <wp:extent cx="7534275" cy="1267460"/>
          <wp:effectExtent l="0" t="0" r="9525" b="8890"/>
          <wp:wrapSquare wrapText="bothSides"/>
          <wp:docPr id="6" name="Picture 6" descr="HPC-LH_22-0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C-LH_22-07-185"/>
                  <pic:cNvPicPr>
                    <a:picLocks noChangeAspect="1" noChangeArrowheads="1"/>
                  </pic:cNvPicPr>
                </pic:nvPicPr>
                <pic:blipFill>
                  <a:blip r:embed="rId1">
                    <a:extLst>
                      <a:ext uri="{28A0092B-C50C-407E-A947-70E740481C1C}">
                        <a14:useLocalDpi xmlns:a14="http://schemas.microsoft.com/office/drawing/2010/main" val="0"/>
                      </a:ext>
                    </a:extLst>
                  </a:blip>
                  <a:srcRect b="88109"/>
                  <a:stretch>
                    <a:fillRect/>
                  </a:stretch>
                </pic:blipFill>
                <pic:spPr bwMode="auto">
                  <a:xfrm>
                    <a:off x="0" y="0"/>
                    <a:ext cx="75342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E1197" w14:textId="77777777" w:rsidR="00702603" w:rsidRDefault="004F0E47">
    <w:pPr>
      <w:pStyle w:val="Header"/>
    </w:pPr>
    <w:r>
      <w:rPr>
        <w:noProof/>
        <w:lang w:eastAsia="en-AU"/>
      </w:rPr>
      <w:drawing>
        <wp:anchor distT="0" distB="0" distL="114300" distR="114300" simplePos="0" relativeHeight="251657216" behindDoc="1" locked="0" layoutInCell="1" allowOverlap="1" wp14:anchorId="57990EF5" wp14:editId="25DFA1AD">
          <wp:simplePos x="0" y="0"/>
          <wp:positionH relativeFrom="column">
            <wp:posOffset>-548640</wp:posOffset>
          </wp:positionH>
          <wp:positionV relativeFrom="paragraph">
            <wp:posOffset>-274320</wp:posOffset>
          </wp:positionV>
          <wp:extent cx="7534275" cy="10659110"/>
          <wp:effectExtent l="0" t="0" r="9525" b="8890"/>
          <wp:wrapNone/>
          <wp:docPr id="5" name="Picture 5" descr="HPC-LH_22-0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C-LH_22-07-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659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86089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60E4F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E86E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FEF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4C28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90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6455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020C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74C6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826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D0A5D"/>
    <w:multiLevelType w:val="hybridMultilevel"/>
    <w:tmpl w:val="7F22B1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877319"/>
    <w:multiLevelType w:val="hybridMultilevel"/>
    <w:tmpl w:val="8AF20E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4281DAD"/>
    <w:multiLevelType w:val="hybridMultilevel"/>
    <w:tmpl w:val="4EB025C0"/>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9AA7C8C"/>
    <w:multiLevelType w:val="hybridMultilevel"/>
    <w:tmpl w:val="C17A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E3C2A"/>
    <w:multiLevelType w:val="hybridMultilevel"/>
    <w:tmpl w:val="8990C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1F7F78"/>
    <w:multiLevelType w:val="hybridMultilevel"/>
    <w:tmpl w:val="F7A07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EF620F6"/>
    <w:multiLevelType w:val="hybridMultilevel"/>
    <w:tmpl w:val="44D62AE2"/>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17" w15:restartNumberingAfterBreak="0">
    <w:nsid w:val="1B7A581C"/>
    <w:multiLevelType w:val="hybridMultilevel"/>
    <w:tmpl w:val="09C4033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4DEC9D5"/>
    <w:multiLevelType w:val="hybridMultilevel"/>
    <w:tmpl w:val="2ADED1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0A57EA"/>
    <w:multiLevelType w:val="hybridMultilevel"/>
    <w:tmpl w:val="0CD0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E20D8F"/>
    <w:multiLevelType w:val="hybridMultilevel"/>
    <w:tmpl w:val="65D8752A"/>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1" w15:restartNumberingAfterBreak="0">
    <w:nsid w:val="2A524768"/>
    <w:multiLevelType w:val="hybridMultilevel"/>
    <w:tmpl w:val="3A30B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2E4FD0"/>
    <w:multiLevelType w:val="hybridMultilevel"/>
    <w:tmpl w:val="4DE81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BB0AEB"/>
    <w:multiLevelType w:val="hybridMultilevel"/>
    <w:tmpl w:val="53181AE2"/>
    <w:lvl w:ilvl="0" w:tplc="D0E6A234">
      <w:start w:val="1"/>
      <w:numFmt w:val="bullet"/>
      <w:pStyle w:val="ListParagraph"/>
      <w:lvlText w:val=""/>
      <w:lvlJc w:val="left"/>
      <w:pPr>
        <w:ind w:left="-131" w:hanging="360"/>
      </w:pPr>
      <w:rPr>
        <w:rFonts w:ascii="Symbol" w:hAnsi="Symbol" w:hint="default"/>
        <w:color w:val="139DE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821AD"/>
    <w:multiLevelType w:val="hybridMultilevel"/>
    <w:tmpl w:val="C7409658"/>
    <w:lvl w:ilvl="0" w:tplc="0C090001">
      <w:start w:val="1"/>
      <w:numFmt w:val="bullet"/>
      <w:lvlText w:val=""/>
      <w:lvlJc w:val="left"/>
      <w:pPr>
        <w:ind w:left="589" w:hanging="360"/>
      </w:pPr>
      <w:rPr>
        <w:rFonts w:ascii="Symbol" w:hAnsi="Symbol" w:hint="default"/>
      </w:rPr>
    </w:lvl>
    <w:lvl w:ilvl="1" w:tplc="0C090003" w:tentative="1">
      <w:start w:val="1"/>
      <w:numFmt w:val="bullet"/>
      <w:lvlText w:val="o"/>
      <w:lvlJc w:val="left"/>
      <w:pPr>
        <w:ind w:left="1309" w:hanging="360"/>
      </w:pPr>
      <w:rPr>
        <w:rFonts w:ascii="Courier New" w:hAnsi="Courier New" w:cs="Courier New" w:hint="default"/>
      </w:rPr>
    </w:lvl>
    <w:lvl w:ilvl="2" w:tplc="0C090005" w:tentative="1">
      <w:start w:val="1"/>
      <w:numFmt w:val="bullet"/>
      <w:lvlText w:val=""/>
      <w:lvlJc w:val="left"/>
      <w:pPr>
        <w:ind w:left="2029" w:hanging="360"/>
      </w:pPr>
      <w:rPr>
        <w:rFonts w:ascii="Wingdings" w:hAnsi="Wingdings" w:hint="default"/>
      </w:rPr>
    </w:lvl>
    <w:lvl w:ilvl="3" w:tplc="0C090001" w:tentative="1">
      <w:start w:val="1"/>
      <w:numFmt w:val="bullet"/>
      <w:lvlText w:val=""/>
      <w:lvlJc w:val="left"/>
      <w:pPr>
        <w:ind w:left="2749" w:hanging="360"/>
      </w:pPr>
      <w:rPr>
        <w:rFonts w:ascii="Symbol" w:hAnsi="Symbol" w:hint="default"/>
      </w:rPr>
    </w:lvl>
    <w:lvl w:ilvl="4" w:tplc="0C090003" w:tentative="1">
      <w:start w:val="1"/>
      <w:numFmt w:val="bullet"/>
      <w:lvlText w:val="o"/>
      <w:lvlJc w:val="left"/>
      <w:pPr>
        <w:ind w:left="3469" w:hanging="360"/>
      </w:pPr>
      <w:rPr>
        <w:rFonts w:ascii="Courier New" w:hAnsi="Courier New" w:cs="Courier New" w:hint="default"/>
      </w:rPr>
    </w:lvl>
    <w:lvl w:ilvl="5" w:tplc="0C090005" w:tentative="1">
      <w:start w:val="1"/>
      <w:numFmt w:val="bullet"/>
      <w:lvlText w:val=""/>
      <w:lvlJc w:val="left"/>
      <w:pPr>
        <w:ind w:left="4189" w:hanging="360"/>
      </w:pPr>
      <w:rPr>
        <w:rFonts w:ascii="Wingdings" w:hAnsi="Wingdings" w:hint="default"/>
      </w:rPr>
    </w:lvl>
    <w:lvl w:ilvl="6" w:tplc="0C090001" w:tentative="1">
      <w:start w:val="1"/>
      <w:numFmt w:val="bullet"/>
      <w:lvlText w:val=""/>
      <w:lvlJc w:val="left"/>
      <w:pPr>
        <w:ind w:left="4909" w:hanging="360"/>
      </w:pPr>
      <w:rPr>
        <w:rFonts w:ascii="Symbol" w:hAnsi="Symbol" w:hint="default"/>
      </w:rPr>
    </w:lvl>
    <w:lvl w:ilvl="7" w:tplc="0C090003" w:tentative="1">
      <w:start w:val="1"/>
      <w:numFmt w:val="bullet"/>
      <w:lvlText w:val="o"/>
      <w:lvlJc w:val="left"/>
      <w:pPr>
        <w:ind w:left="5629" w:hanging="360"/>
      </w:pPr>
      <w:rPr>
        <w:rFonts w:ascii="Courier New" w:hAnsi="Courier New" w:cs="Courier New" w:hint="default"/>
      </w:rPr>
    </w:lvl>
    <w:lvl w:ilvl="8" w:tplc="0C090005" w:tentative="1">
      <w:start w:val="1"/>
      <w:numFmt w:val="bullet"/>
      <w:lvlText w:val=""/>
      <w:lvlJc w:val="left"/>
      <w:pPr>
        <w:ind w:left="6349" w:hanging="360"/>
      </w:pPr>
      <w:rPr>
        <w:rFonts w:ascii="Wingdings" w:hAnsi="Wingdings" w:hint="default"/>
      </w:rPr>
    </w:lvl>
  </w:abstractNum>
  <w:abstractNum w:abstractNumId="25" w15:restartNumberingAfterBreak="0">
    <w:nsid w:val="4D295A6D"/>
    <w:multiLevelType w:val="hybridMultilevel"/>
    <w:tmpl w:val="A072A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71D79"/>
    <w:multiLevelType w:val="hybridMultilevel"/>
    <w:tmpl w:val="E010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D018AB"/>
    <w:multiLevelType w:val="hybridMultilevel"/>
    <w:tmpl w:val="33DCD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73969A8"/>
    <w:multiLevelType w:val="hybridMultilevel"/>
    <w:tmpl w:val="49C67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431DBB"/>
    <w:multiLevelType w:val="hybridMultilevel"/>
    <w:tmpl w:val="9124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5F2FBB"/>
    <w:multiLevelType w:val="hybridMultilevel"/>
    <w:tmpl w:val="A462DDB2"/>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620D95"/>
    <w:multiLevelType w:val="hybridMultilevel"/>
    <w:tmpl w:val="5D90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9E4AB2"/>
    <w:multiLevelType w:val="hybridMultilevel"/>
    <w:tmpl w:val="EDCC2D78"/>
    <w:lvl w:ilvl="0" w:tplc="54E0AE22">
      <w:start w:val="1"/>
      <w:numFmt w:val="decimal"/>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15:restartNumberingAfterBreak="0">
    <w:nsid w:val="68455A87"/>
    <w:multiLevelType w:val="hybridMultilevel"/>
    <w:tmpl w:val="7DE641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F6780"/>
    <w:multiLevelType w:val="hybridMultilevel"/>
    <w:tmpl w:val="F03026F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575215"/>
    <w:multiLevelType w:val="hybridMultilevel"/>
    <w:tmpl w:val="4A9A5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4E5880"/>
    <w:multiLevelType w:val="hybridMultilevel"/>
    <w:tmpl w:val="A63A829E"/>
    <w:lvl w:ilvl="0" w:tplc="0C090001">
      <w:start w:val="1"/>
      <w:numFmt w:val="bullet"/>
      <w:lvlText w:val=""/>
      <w:lvlJc w:val="left"/>
      <w:pPr>
        <w:ind w:left="360" w:hanging="360"/>
      </w:pPr>
      <w:rPr>
        <w:rFonts w:ascii="Symbol" w:hAnsi="Symbol" w:hint="default"/>
      </w:rPr>
    </w:lvl>
    <w:lvl w:ilvl="1" w:tplc="78A8364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4B38EF"/>
    <w:multiLevelType w:val="hybridMultilevel"/>
    <w:tmpl w:val="B9B85362"/>
    <w:lvl w:ilvl="0" w:tplc="FFFFFFFF">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BA44DA"/>
    <w:multiLevelType w:val="hybridMultilevel"/>
    <w:tmpl w:val="41A01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5"/>
  </w:num>
  <w:num w:numId="13">
    <w:abstractNumId w:val="34"/>
  </w:num>
  <w:num w:numId="14">
    <w:abstractNumId w:val="17"/>
  </w:num>
  <w:num w:numId="15">
    <w:abstractNumId w:val="32"/>
  </w:num>
  <w:num w:numId="16">
    <w:abstractNumId w:val="33"/>
  </w:num>
  <w:num w:numId="17">
    <w:abstractNumId w:val="28"/>
  </w:num>
  <w:num w:numId="18">
    <w:abstractNumId w:val="38"/>
  </w:num>
  <w:num w:numId="19">
    <w:abstractNumId w:val="26"/>
  </w:num>
  <w:num w:numId="20">
    <w:abstractNumId w:val="14"/>
  </w:num>
  <w:num w:numId="21">
    <w:abstractNumId w:val="18"/>
  </w:num>
  <w:num w:numId="22">
    <w:abstractNumId w:val="37"/>
  </w:num>
  <w:num w:numId="23">
    <w:abstractNumId w:val="30"/>
  </w:num>
  <w:num w:numId="24">
    <w:abstractNumId w:val="12"/>
  </w:num>
  <w:num w:numId="25">
    <w:abstractNumId w:val="36"/>
  </w:num>
  <w:num w:numId="26">
    <w:abstractNumId w:val="10"/>
  </w:num>
  <w:num w:numId="27">
    <w:abstractNumId w:val="31"/>
  </w:num>
  <w:num w:numId="28">
    <w:abstractNumId w:val="13"/>
  </w:num>
  <w:num w:numId="29">
    <w:abstractNumId w:val="11"/>
  </w:num>
  <w:num w:numId="30">
    <w:abstractNumId w:val="27"/>
  </w:num>
  <w:num w:numId="31">
    <w:abstractNumId w:val="35"/>
  </w:num>
  <w:num w:numId="32">
    <w:abstractNumId w:val="24"/>
  </w:num>
  <w:num w:numId="33">
    <w:abstractNumId w:val="22"/>
  </w:num>
  <w:num w:numId="34">
    <w:abstractNumId w:val="20"/>
  </w:num>
  <w:num w:numId="35">
    <w:abstractNumId w:val="19"/>
  </w:num>
  <w:num w:numId="36">
    <w:abstractNumId w:val="16"/>
  </w:num>
  <w:num w:numId="37">
    <w:abstractNumId w:val="25"/>
  </w:num>
  <w:num w:numId="38">
    <w:abstractNumId w:val="2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autoFormatOverrid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wNrU0NjU1NjG3MDFU0lEKTi0uzszPAykwqwUAXwzafSwAAAA="/>
  </w:docVars>
  <w:rsids>
    <w:rsidRoot w:val="004F0E47"/>
    <w:rsid w:val="00005C5E"/>
    <w:rsid w:val="000206E3"/>
    <w:rsid w:val="000208F7"/>
    <w:rsid w:val="00064DBD"/>
    <w:rsid w:val="000B7BC1"/>
    <w:rsid w:val="00101105"/>
    <w:rsid w:val="001361E6"/>
    <w:rsid w:val="001468F8"/>
    <w:rsid w:val="00192C57"/>
    <w:rsid w:val="001D4FAF"/>
    <w:rsid w:val="001D507B"/>
    <w:rsid w:val="00212119"/>
    <w:rsid w:val="002129A4"/>
    <w:rsid w:val="0023789A"/>
    <w:rsid w:val="00253215"/>
    <w:rsid w:val="00287285"/>
    <w:rsid w:val="0029155D"/>
    <w:rsid w:val="00295EAB"/>
    <w:rsid w:val="002C7312"/>
    <w:rsid w:val="00304995"/>
    <w:rsid w:val="0031001C"/>
    <w:rsid w:val="00313DED"/>
    <w:rsid w:val="00314F6F"/>
    <w:rsid w:val="00367764"/>
    <w:rsid w:val="003722DC"/>
    <w:rsid w:val="0039411A"/>
    <w:rsid w:val="003B4B69"/>
    <w:rsid w:val="003C79AA"/>
    <w:rsid w:val="003E781F"/>
    <w:rsid w:val="00403E14"/>
    <w:rsid w:val="004719CE"/>
    <w:rsid w:val="00480586"/>
    <w:rsid w:val="004835D4"/>
    <w:rsid w:val="004B61B4"/>
    <w:rsid w:val="004E72C7"/>
    <w:rsid w:val="004F0E47"/>
    <w:rsid w:val="00537523"/>
    <w:rsid w:val="005628B1"/>
    <w:rsid w:val="0059511F"/>
    <w:rsid w:val="005B7881"/>
    <w:rsid w:val="006147D3"/>
    <w:rsid w:val="006149BF"/>
    <w:rsid w:val="00646406"/>
    <w:rsid w:val="00685093"/>
    <w:rsid w:val="006C2EBD"/>
    <w:rsid w:val="00702603"/>
    <w:rsid w:val="0072152C"/>
    <w:rsid w:val="007803F5"/>
    <w:rsid w:val="00790B9F"/>
    <w:rsid w:val="007B768D"/>
    <w:rsid w:val="007C1B2C"/>
    <w:rsid w:val="00846E2F"/>
    <w:rsid w:val="0089073F"/>
    <w:rsid w:val="008B7440"/>
    <w:rsid w:val="008E1C05"/>
    <w:rsid w:val="00907318"/>
    <w:rsid w:val="00911989"/>
    <w:rsid w:val="00917881"/>
    <w:rsid w:val="009458AB"/>
    <w:rsid w:val="00971B86"/>
    <w:rsid w:val="0099125D"/>
    <w:rsid w:val="009C0D80"/>
    <w:rsid w:val="009C7739"/>
    <w:rsid w:val="009D2D22"/>
    <w:rsid w:val="00A71083"/>
    <w:rsid w:val="00A920A8"/>
    <w:rsid w:val="00A94B9C"/>
    <w:rsid w:val="00AA2EBC"/>
    <w:rsid w:val="00AA457D"/>
    <w:rsid w:val="00AA7D56"/>
    <w:rsid w:val="00AB6DDE"/>
    <w:rsid w:val="00B015B6"/>
    <w:rsid w:val="00B10332"/>
    <w:rsid w:val="00B36FCF"/>
    <w:rsid w:val="00B46DD6"/>
    <w:rsid w:val="00B756A0"/>
    <w:rsid w:val="00B91D6F"/>
    <w:rsid w:val="00BA45A1"/>
    <w:rsid w:val="00BA744B"/>
    <w:rsid w:val="00BB338A"/>
    <w:rsid w:val="00BC66CD"/>
    <w:rsid w:val="00BD610C"/>
    <w:rsid w:val="00BE1D62"/>
    <w:rsid w:val="00BF52B1"/>
    <w:rsid w:val="00C30573"/>
    <w:rsid w:val="00C73B4A"/>
    <w:rsid w:val="00C74DE1"/>
    <w:rsid w:val="00C76CDA"/>
    <w:rsid w:val="00C850B0"/>
    <w:rsid w:val="00CA0069"/>
    <w:rsid w:val="00CB031C"/>
    <w:rsid w:val="00CD06B8"/>
    <w:rsid w:val="00CE3D5C"/>
    <w:rsid w:val="00CE58B0"/>
    <w:rsid w:val="00D30A73"/>
    <w:rsid w:val="00D74AC7"/>
    <w:rsid w:val="00D8546D"/>
    <w:rsid w:val="00D909DD"/>
    <w:rsid w:val="00D9437D"/>
    <w:rsid w:val="00DB229A"/>
    <w:rsid w:val="00E02D9C"/>
    <w:rsid w:val="00E32129"/>
    <w:rsid w:val="00E42AA6"/>
    <w:rsid w:val="00E615CB"/>
    <w:rsid w:val="00E734A2"/>
    <w:rsid w:val="00E94C61"/>
    <w:rsid w:val="00EA478C"/>
    <w:rsid w:val="00EB0B0C"/>
    <w:rsid w:val="00EB182E"/>
    <w:rsid w:val="00EF3A83"/>
    <w:rsid w:val="00F00DA7"/>
    <w:rsid w:val="00F261CF"/>
    <w:rsid w:val="00F80454"/>
    <w:rsid w:val="00F869B6"/>
    <w:rsid w:val="00FB652C"/>
    <w:rsid w:val="00FD1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97A03"/>
  <w15:chartTrackingRefBased/>
  <w15:docId w15:val="{6F188888-4719-4EC0-8969-6CCAD9AC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AU" w:eastAsia="en-AU"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lsdException w:name="List" w:semiHidden="1"/>
    <w:lsdException w:name="List Bullet" w:locked="0"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uiPriority="71"/>
    <w:lsdException w:name="List Paragraph" w:locked="0"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locked="0"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AA2EBC"/>
    <w:pPr>
      <w:spacing w:line="276" w:lineRule="auto"/>
    </w:pPr>
    <w:rPr>
      <w:color w:val="000000"/>
      <w:sz w:val="22"/>
      <w:lang w:eastAsia="en-US"/>
    </w:rPr>
  </w:style>
  <w:style w:type="paragraph" w:styleId="Heading1">
    <w:name w:val="heading 1"/>
    <w:basedOn w:val="Normal"/>
    <w:next w:val="Normal"/>
    <w:link w:val="Heading1Char"/>
    <w:uiPriority w:val="9"/>
    <w:qFormat/>
    <w:rsid w:val="00192C57"/>
    <w:pPr>
      <w:outlineLvl w:val="0"/>
    </w:pPr>
    <w:rPr>
      <w:caps/>
      <w:color w:val="00A9E0"/>
      <w:sz w:val="36"/>
      <w:szCs w:val="48"/>
    </w:rPr>
  </w:style>
  <w:style w:type="paragraph" w:styleId="Heading2">
    <w:name w:val="heading 2"/>
    <w:basedOn w:val="Normal"/>
    <w:next w:val="Normal"/>
    <w:link w:val="Heading2Char"/>
    <w:uiPriority w:val="9"/>
    <w:qFormat/>
    <w:rsid w:val="00FD1917"/>
    <w:pPr>
      <w:outlineLvl w:val="1"/>
    </w:pPr>
    <w:rPr>
      <w:caps/>
      <w:color w:val="4B4B4A"/>
      <w:sz w:val="28"/>
      <w:szCs w:val="36"/>
    </w:rPr>
  </w:style>
  <w:style w:type="paragraph" w:styleId="Heading3">
    <w:name w:val="heading 3"/>
    <w:basedOn w:val="Normal"/>
    <w:next w:val="Normal"/>
    <w:link w:val="Heading3Char"/>
    <w:uiPriority w:val="9"/>
    <w:qFormat/>
    <w:rsid w:val="00FD1917"/>
    <w:pPr>
      <w:outlineLvl w:val="2"/>
    </w:pPr>
    <w:rPr>
      <w:caps/>
      <w:color w:val="4B4B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9437D"/>
    <w:pPr>
      <w:tabs>
        <w:tab w:val="center" w:pos="4320"/>
        <w:tab w:val="right" w:pos="8640"/>
      </w:tabs>
    </w:pPr>
  </w:style>
  <w:style w:type="character" w:customStyle="1" w:styleId="HeaderChar">
    <w:name w:val="Header Char"/>
    <w:link w:val="Header"/>
    <w:uiPriority w:val="99"/>
    <w:semiHidden/>
    <w:rsid w:val="00064DBD"/>
    <w:rPr>
      <w:rFonts w:ascii="Arial" w:hAnsi="Arial"/>
      <w:color w:val="595959"/>
      <w:lang w:val="en-AU"/>
    </w:rPr>
  </w:style>
  <w:style w:type="paragraph" w:styleId="Footer">
    <w:name w:val="footer"/>
    <w:basedOn w:val="Normal"/>
    <w:link w:val="FooterChar"/>
    <w:uiPriority w:val="99"/>
    <w:semiHidden/>
    <w:locked/>
    <w:rsid w:val="00D9437D"/>
    <w:pPr>
      <w:tabs>
        <w:tab w:val="center" w:pos="4320"/>
        <w:tab w:val="right" w:pos="8640"/>
      </w:tabs>
    </w:pPr>
  </w:style>
  <w:style w:type="character" w:customStyle="1" w:styleId="FooterChar">
    <w:name w:val="Footer Char"/>
    <w:link w:val="Footer"/>
    <w:uiPriority w:val="99"/>
    <w:semiHidden/>
    <w:rsid w:val="00064DBD"/>
    <w:rPr>
      <w:rFonts w:ascii="Arial" w:hAnsi="Arial"/>
      <w:color w:val="595959"/>
      <w:lang w:val="en-AU"/>
    </w:rPr>
  </w:style>
  <w:style w:type="paragraph" w:styleId="BalloonText">
    <w:name w:val="Balloon Text"/>
    <w:basedOn w:val="Normal"/>
    <w:link w:val="BalloonTextChar"/>
    <w:uiPriority w:val="99"/>
    <w:semiHidden/>
    <w:locked/>
    <w:rsid w:val="00D9437D"/>
    <w:rPr>
      <w:rFonts w:ascii="Lucida Grande" w:hAnsi="Lucida Grande" w:cs="Lucida Grande"/>
      <w:sz w:val="18"/>
      <w:szCs w:val="18"/>
    </w:rPr>
  </w:style>
  <w:style w:type="character" w:customStyle="1" w:styleId="BalloonTextChar">
    <w:name w:val="Balloon Text Char"/>
    <w:link w:val="BalloonText"/>
    <w:uiPriority w:val="99"/>
    <w:semiHidden/>
    <w:rsid w:val="00064DBD"/>
    <w:rPr>
      <w:rFonts w:ascii="Lucida Grande" w:hAnsi="Lucida Grande" w:cs="Lucida Grande"/>
      <w:color w:val="595959"/>
      <w:sz w:val="18"/>
      <w:szCs w:val="18"/>
      <w:lang w:val="en-AU"/>
    </w:rPr>
  </w:style>
  <w:style w:type="table" w:styleId="TableGrid">
    <w:name w:val="Table Grid"/>
    <w:basedOn w:val="TableNormal"/>
    <w:uiPriority w:val="59"/>
    <w:locked/>
    <w:rsid w:val="003B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2C57"/>
    <w:rPr>
      <w:caps/>
      <w:color w:val="00A9E0"/>
      <w:sz w:val="36"/>
      <w:szCs w:val="48"/>
    </w:rPr>
  </w:style>
  <w:style w:type="character" w:customStyle="1" w:styleId="Heading2Char">
    <w:name w:val="Heading 2 Char"/>
    <w:link w:val="Heading2"/>
    <w:uiPriority w:val="9"/>
    <w:rsid w:val="00FD1917"/>
    <w:rPr>
      <w:caps/>
      <w:color w:val="4B4B4A"/>
      <w:sz w:val="28"/>
      <w:szCs w:val="36"/>
      <w:lang w:bidi="ar-SA"/>
    </w:rPr>
  </w:style>
  <w:style w:type="character" w:customStyle="1" w:styleId="Heading3Char">
    <w:name w:val="Heading 3 Char"/>
    <w:link w:val="Heading3"/>
    <w:uiPriority w:val="9"/>
    <w:rsid w:val="00FD1917"/>
    <w:rPr>
      <w:caps/>
      <w:color w:val="4B4B4A"/>
      <w:sz w:val="24"/>
      <w:lang w:bidi="ar-SA"/>
    </w:rPr>
  </w:style>
  <w:style w:type="paragraph" w:styleId="ListParagraph">
    <w:name w:val="List Paragraph"/>
    <w:basedOn w:val="Normal"/>
    <w:uiPriority w:val="72"/>
    <w:qFormat/>
    <w:locked/>
    <w:rsid w:val="00846E2F"/>
    <w:pPr>
      <w:numPr>
        <w:numId w:val="1"/>
      </w:numPr>
      <w:contextualSpacing/>
    </w:pPr>
  </w:style>
  <w:style w:type="table" w:customStyle="1" w:styleId="StyleCare">
    <w:name w:val="StyleCare"/>
    <w:basedOn w:val="TableGrid1"/>
    <w:uiPriority w:val="99"/>
    <w:rsid w:val="00101105"/>
    <w:pPr>
      <w:ind w:left="0"/>
    </w:pPr>
    <w:rPr>
      <w:sz w:val="22"/>
    </w:rPr>
    <w:tblPr>
      <w:tblStyleRowBandSize w:val="1"/>
      <w:tblBorders>
        <w:top w:val="single" w:sz="4" w:space="0" w:color="7FD6F7"/>
        <w:left w:val="single" w:sz="4" w:space="0" w:color="7FD6F7"/>
        <w:bottom w:val="single" w:sz="4" w:space="0" w:color="7FD6F7"/>
        <w:right w:val="single" w:sz="4" w:space="0" w:color="7FD6F7"/>
        <w:insideH w:val="single" w:sz="4" w:space="0" w:color="7FD6F7"/>
        <w:insideV w:val="single" w:sz="4" w:space="0" w:color="7FD6F7"/>
      </w:tblBorders>
    </w:tblPr>
    <w:tcPr>
      <w:shd w:val="clear" w:color="auto" w:fill="auto"/>
    </w:tcPr>
    <w:tblStylePr w:type="firstRow">
      <w:tblPr/>
      <w:tcPr>
        <w:shd w:val="clear" w:color="auto" w:fill="C6E7F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E615CB"/>
    <w:pPr>
      <w:spacing w:line="276" w:lineRule="auto"/>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verHeading1">
    <w:name w:val="Cover Heading1"/>
    <w:basedOn w:val="Heading1"/>
    <w:link w:val="CoverHeading1Char"/>
    <w:uiPriority w:val="10"/>
    <w:qFormat/>
    <w:rsid w:val="0023789A"/>
    <w:rPr>
      <w:color w:val="FFFFFF"/>
    </w:rPr>
  </w:style>
  <w:style w:type="character" w:customStyle="1" w:styleId="CoverHeading1Char">
    <w:name w:val="Cover Heading1 Char"/>
    <w:link w:val="CoverHeading1"/>
    <w:uiPriority w:val="10"/>
    <w:rsid w:val="0023789A"/>
    <w:rPr>
      <w:rFonts w:ascii="Arial" w:hAnsi="Arial"/>
      <w:color w:val="FFFFFF"/>
      <w:sz w:val="48"/>
      <w:szCs w:val="48"/>
      <w:lang w:val="en-AU"/>
    </w:rPr>
  </w:style>
  <w:style w:type="paragraph" w:customStyle="1" w:styleId="CoverHeading2">
    <w:name w:val="Cover Heading 2"/>
    <w:basedOn w:val="Heading2"/>
    <w:link w:val="CoverHeading2Char"/>
    <w:uiPriority w:val="11"/>
    <w:qFormat/>
    <w:rsid w:val="0023789A"/>
    <w:rPr>
      <w:color w:val="FFFFFF"/>
    </w:rPr>
  </w:style>
  <w:style w:type="character" w:customStyle="1" w:styleId="CoverHeading2Char">
    <w:name w:val="Cover Heading 2 Char"/>
    <w:link w:val="CoverHeading2"/>
    <w:uiPriority w:val="11"/>
    <w:rsid w:val="0023789A"/>
    <w:rPr>
      <w:rFonts w:ascii="Arial" w:hAnsi="Arial"/>
      <w:color w:val="FFFFFF"/>
      <w:sz w:val="36"/>
      <w:szCs w:val="36"/>
      <w:lang w:val="en-AU"/>
    </w:rPr>
  </w:style>
  <w:style w:type="paragraph" w:customStyle="1" w:styleId="CoverHeading3">
    <w:name w:val="Cover Heading 3"/>
    <w:basedOn w:val="Heading3"/>
    <w:link w:val="CoverHeading3Char"/>
    <w:uiPriority w:val="12"/>
    <w:qFormat/>
    <w:rsid w:val="0023789A"/>
    <w:rPr>
      <w:color w:val="FFFFFF"/>
    </w:rPr>
  </w:style>
  <w:style w:type="character" w:customStyle="1" w:styleId="CoverHeading3Char">
    <w:name w:val="Cover Heading 3 Char"/>
    <w:link w:val="CoverHeading3"/>
    <w:uiPriority w:val="12"/>
    <w:rsid w:val="0023789A"/>
    <w:rPr>
      <w:rFonts w:ascii="Arial" w:hAnsi="Arial"/>
      <w:color w:val="FFFFFF"/>
      <w:lang w:val="en-AU"/>
    </w:rPr>
  </w:style>
  <w:style w:type="paragraph" w:customStyle="1" w:styleId="Footer1">
    <w:name w:val="Footer1"/>
    <w:basedOn w:val="Normal"/>
    <w:uiPriority w:val="13"/>
    <w:qFormat/>
    <w:locked/>
    <w:rsid w:val="00CE3D5C"/>
    <w:pPr>
      <w:jc w:val="right"/>
    </w:pPr>
    <w:rPr>
      <w:color w:val="00AEEF"/>
      <w:sz w:val="24"/>
      <w:szCs w:val="24"/>
    </w:rPr>
  </w:style>
  <w:style w:type="paragraph" w:styleId="TOAHeading">
    <w:name w:val="toa heading"/>
    <w:basedOn w:val="Normal"/>
    <w:next w:val="Normal"/>
    <w:uiPriority w:val="99"/>
    <w:rsid w:val="007B768D"/>
    <w:rPr>
      <w:color w:val="00AEEF"/>
      <w:sz w:val="48"/>
      <w:szCs w:val="48"/>
    </w:rPr>
  </w:style>
  <w:style w:type="paragraph" w:styleId="TOC1">
    <w:name w:val="toc 1"/>
    <w:basedOn w:val="Heading2"/>
    <w:next w:val="Normal"/>
    <w:autoRedefine/>
    <w:uiPriority w:val="39"/>
    <w:rsid w:val="004719CE"/>
    <w:rPr>
      <w:color w:val="auto"/>
      <w:sz w:val="22"/>
      <w:szCs w:val="24"/>
    </w:rPr>
  </w:style>
  <w:style w:type="paragraph" w:styleId="TOC2">
    <w:name w:val="toc 2"/>
    <w:basedOn w:val="Heading3"/>
    <w:next w:val="Normal"/>
    <w:autoRedefine/>
    <w:uiPriority w:val="39"/>
    <w:rsid w:val="004719CE"/>
    <w:rPr>
      <w:color w:val="000000"/>
      <w:sz w:val="22"/>
    </w:rPr>
  </w:style>
  <w:style w:type="paragraph" w:styleId="TOC3">
    <w:name w:val="toc 3"/>
    <w:basedOn w:val="Heading3"/>
    <w:next w:val="Normal"/>
    <w:autoRedefine/>
    <w:uiPriority w:val="39"/>
    <w:rsid w:val="007B768D"/>
    <w:rPr>
      <w:color w:val="7F7F7F"/>
    </w:rPr>
  </w:style>
  <w:style w:type="character" w:styleId="Hyperlink">
    <w:name w:val="Hyperlink"/>
    <w:uiPriority w:val="99"/>
    <w:unhideWhenUsed/>
    <w:locked/>
    <w:rsid w:val="007B768D"/>
    <w:rPr>
      <w:color w:val="0563C1"/>
      <w:u w:val="single"/>
    </w:rPr>
  </w:style>
  <w:style w:type="paragraph" w:styleId="TOCHeading">
    <w:name w:val="TOC Heading"/>
    <w:basedOn w:val="Heading1"/>
    <w:next w:val="Normal"/>
    <w:uiPriority w:val="39"/>
    <w:qFormat/>
    <w:locked/>
    <w:rsid w:val="007B768D"/>
    <w:pPr>
      <w:keepNext/>
      <w:keepLines/>
      <w:spacing w:before="240" w:line="259" w:lineRule="auto"/>
      <w:outlineLvl w:val="9"/>
    </w:pPr>
    <w:rPr>
      <w:rFonts w:ascii="Calibri Light" w:eastAsia="Times New Roman" w:hAnsi="Calibri Light"/>
      <w:color w:val="2E74B5"/>
      <w:sz w:val="32"/>
      <w:szCs w:val="32"/>
    </w:rPr>
  </w:style>
  <w:style w:type="table" w:styleId="GridTable1Light-Accent3">
    <w:name w:val="Grid Table 1 Light Accent 3"/>
    <w:basedOn w:val="TableNormal"/>
    <w:uiPriority w:val="46"/>
    <w:locked/>
    <w:rsid w:val="00A71083"/>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locked/>
    <w:rsid w:val="00AA7D56"/>
    <w:rPr>
      <w:color w:val="954F72" w:themeColor="followedHyperlink"/>
      <w:u w:val="single"/>
    </w:rPr>
  </w:style>
  <w:style w:type="character" w:styleId="CommentReference">
    <w:name w:val="annotation reference"/>
    <w:basedOn w:val="DefaultParagraphFont"/>
    <w:uiPriority w:val="99"/>
    <w:semiHidden/>
    <w:unhideWhenUsed/>
    <w:locked/>
    <w:rsid w:val="004835D4"/>
    <w:rPr>
      <w:sz w:val="16"/>
      <w:szCs w:val="16"/>
    </w:rPr>
  </w:style>
  <w:style w:type="paragraph" w:styleId="CommentText">
    <w:name w:val="annotation text"/>
    <w:basedOn w:val="Normal"/>
    <w:link w:val="CommentTextChar"/>
    <w:uiPriority w:val="99"/>
    <w:semiHidden/>
    <w:unhideWhenUsed/>
    <w:locked/>
    <w:rsid w:val="004835D4"/>
    <w:pPr>
      <w:spacing w:after="89" w:line="240" w:lineRule="auto"/>
      <w:ind w:left="10" w:hanging="10"/>
      <w:jc w:val="both"/>
    </w:pPr>
    <w:rPr>
      <w:rFonts w:eastAsia="Arial" w:cs="Arial"/>
      <w:sz w:val="20"/>
      <w:lang w:eastAsia="en-AU"/>
    </w:rPr>
  </w:style>
  <w:style w:type="character" w:customStyle="1" w:styleId="CommentTextChar">
    <w:name w:val="Comment Text Char"/>
    <w:basedOn w:val="DefaultParagraphFont"/>
    <w:link w:val="CommentText"/>
    <w:uiPriority w:val="99"/>
    <w:semiHidden/>
    <w:rsid w:val="004835D4"/>
    <w:rPr>
      <w:rFonts w:eastAsia="Arial" w:cs="Arial"/>
      <w:color w:val="000000"/>
    </w:rPr>
  </w:style>
  <w:style w:type="paragraph" w:styleId="CommentSubject">
    <w:name w:val="annotation subject"/>
    <w:basedOn w:val="CommentText"/>
    <w:next w:val="CommentText"/>
    <w:link w:val="CommentSubjectChar"/>
    <w:uiPriority w:val="99"/>
    <w:semiHidden/>
    <w:locked/>
    <w:rsid w:val="005628B1"/>
    <w:pPr>
      <w:spacing w:after="0"/>
      <w:ind w:left="0" w:firstLine="0"/>
      <w:jc w:val="left"/>
    </w:pPr>
    <w:rPr>
      <w:rFonts w:eastAsia="MS Mincho" w:cs="Times New Roman"/>
      <w:b/>
      <w:bCs/>
      <w:lang w:eastAsia="en-US"/>
    </w:rPr>
  </w:style>
  <w:style w:type="character" w:customStyle="1" w:styleId="CommentSubjectChar">
    <w:name w:val="Comment Subject Char"/>
    <w:basedOn w:val="CommentTextChar"/>
    <w:link w:val="CommentSubject"/>
    <w:uiPriority w:val="99"/>
    <w:semiHidden/>
    <w:rsid w:val="005628B1"/>
    <w:rPr>
      <w:rFonts w:eastAsia="Arial" w:cs="Arial"/>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rporate%20Resources\Forms%20and%20Templates\Templates\HPC-General-Letterhead-Header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337F-4472-4A21-B9C5-D8783E55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HPC-General-Letterhead-HeaderOnly.dot</Template>
  <TotalTime>2</TotalTime>
  <Pages>4</Pages>
  <Words>1724</Words>
  <Characters>9970</Characters>
  <Application>Microsoft Office Word</Application>
  <DocSecurity>0</DocSecurity>
  <Lines>158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Carr</dc:creator>
  <cp:keywords/>
  <dc:description/>
  <cp:lastModifiedBy>Katrina Delamothe</cp:lastModifiedBy>
  <cp:revision>3</cp:revision>
  <dcterms:created xsi:type="dcterms:W3CDTF">2020-02-13T22:56:00Z</dcterms:created>
  <dcterms:modified xsi:type="dcterms:W3CDTF">2020-02-13T22:59:00Z</dcterms:modified>
</cp:coreProperties>
</file>